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F9719" w14:textId="63363625" w:rsidR="0039347F" w:rsidRPr="001827D5" w:rsidRDefault="005A5B4B" w:rsidP="00892414">
      <w:pPr>
        <w:jc w:val="center"/>
        <w:rPr>
          <w:rFonts w:asciiTheme="majorHAnsi" w:eastAsia="Calibri" w:hAnsiTheme="majorHAnsi" w:cstheme="majorBidi"/>
          <w:b/>
          <w:bCs/>
          <w:color w:val="4F81BD" w:themeColor="accent1"/>
          <w:sz w:val="72"/>
          <w:szCs w:val="72"/>
        </w:rPr>
      </w:pPr>
      <w:r>
        <w:rPr>
          <w:rFonts w:asciiTheme="majorHAnsi" w:eastAsia="Calibri" w:hAnsiTheme="majorHAnsi" w:cstheme="majorBidi"/>
          <w:b/>
          <w:bCs/>
          <w:color w:val="4F81BD" w:themeColor="accent1"/>
          <w:sz w:val="72"/>
          <w:szCs w:val="72"/>
        </w:rPr>
        <w:t xml:space="preserve">GLJE </w:t>
      </w:r>
      <w:r w:rsidR="001979D2">
        <w:rPr>
          <w:rFonts w:asciiTheme="majorHAnsi" w:eastAsia="Calibri" w:hAnsiTheme="majorHAnsi" w:cstheme="majorBidi"/>
          <w:b/>
          <w:bCs/>
          <w:color w:val="4F81BD" w:themeColor="accent1"/>
          <w:sz w:val="72"/>
          <w:szCs w:val="72"/>
        </w:rPr>
        <w:t>Submission</w:t>
      </w:r>
    </w:p>
    <w:p w14:paraId="3D647CEA" w14:textId="3FFF35C3" w:rsidR="00074EA0" w:rsidRPr="002353BC" w:rsidRDefault="00892414" w:rsidP="00892414">
      <w:pPr>
        <w:jc w:val="center"/>
        <w:rPr>
          <w:rFonts w:asciiTheme="majorHAnsi" w:hAnsiTheme="majorHAnsi"/>
          <w:b/>
          <w:bCs/>
          <w:sz w:val="44"/>
          <w:szCs w:val="44"/>
        </w:rPr>
      </w:pPr>
      <w:r w:rsidRPr="005577F5">
        <w:rPr>
          <w:rFonts w:asciiTheme="majorHAnsi" w:hAnsiTheme="majorHAnsi"/>
          <w:b/>
          <w:bCs/>
          <w:sz w:val="72"/>
          <w:szCs w:val="72"/>
        </w:rPr>
        <w:t xml:space="preserve"> </w:t>
      </w:r>
      <w:r w:rsidRPr="002353BC">
        <w:rPr>
          <w:rFonts w:asciiTheme="majorHAnsi" w:hAnsiTheme="majorHAnsi"/>
          <w:b/>
          <w:bCs/>
          <w:sz w:val="44"/>
          <w:szCs w:val="44"/>
        </w:rPr>
        <w:t xml:space="preserve">User </w:t>
      </w:r>
      <w:r w:rsidR="00BB4675">
        <w:rPr>
          <w:rFonts w:asciiTheme="majorHAnsi" w:hAnsiTheme="majorHAnsi"/>
          <w:b/>
          <w:bCs/>
          <w:sz w:val="44"/>
          <w:szCs w:val="44"/>
        </w:rPr>
        <w:t>Manual</w:t>
      </w:r>
    </w:p>
    <w:p w14:paraId="4D0CE168" w14:textId="77777777" w:rsidR="00912946" w:rsidRDefault="00912946" w:rsidP="00912946">
      <w:pPr>
        <w:spacing w:after="0"/>
        <w:contextualSpacing/>
        <w:jc w:val="center"/>
        <w:rPr>
          <w:b/>
          <w:bCs/>
        </w:rPr>
      </w:pPr>
    </w:p>
    <w:p w14:paraId="7A27D4A1" w14:textId="77777777" w:rsidR="00912946" w:rsidRDefault="00912946" w:rsidP="00912946">
      <w:pPr>
        <w:spacing w:after="0"/>
        <w:contextualSpacing/>
        <w:jc w:val="center"/>
        <w:rPr>
          <w:b/>
          <w:bCs/>
        </w:rPr>
      </w:pPr>
    </w:p>
    <w:p w14:paraId="10AB5BAA" w14:textId="77777777" w:rsidR="00912946" w:rsidRDefault="00912946" w:rsidP="00912946">
      <w:pPr>
        <w:spacing w:after="0"/>
        <w:contextualSpacing/>
        <w:jc w:val="center"/>
        <w:rPr>
          <w:b/>
          <w:bCs/>
        </w:rPr>
      </w:pPr>
    </w:p>
    <w:p w14:paraId="0CA3B42F" w14:textId="77777777" w:rsidR="00912946" w:rsidRDefault="00912946" w:rsidP="00912946">
      <w:pPr>
        <w:spacing w:after="0"/>
        <w:contextualSpacing/>
        <w:jc w:val="center"/>
        <w:rPr>
          <w:b/>
          <w:bCs/>
        </w:rPr>
      </w:pPr>
      <w:bookmarkStart w:id="0" w:name="_GoBack"/>
    </w:p>
    <w:p w14:paraId="7D5E700C" w14:textId="510A1C45" w:rsidR="00074EA0" w:rsidRPr="00912946" w:rsidRDefault="00074EA0">
      <w:pPr>
        <w:rPr>
          <w:b/>
          <w:bCs/>
          <w:sz w:val="44"/>
        </w:rPr>
        <w:sectPr w:rsidR="00074EA0" w:rsidRPr="00912946" w:rsidSect="00BA2853">
          <w:footerReference w:type="default" r:id="rId8"/>
          <w:footerReference w:type="first" r:id="rId9"/>
          <w:pgSz w:w="12240" w:h="15840" w:code="1"/>
          <w:pgMar w:top="1134" w:right="1440" w:bottom="1134" w:left="1440" w:header="720" w:footer="720" w:gutter="0"/>
          <w:cols w:space="720"/>
          <w:vAlign w:val="center"/>
          <w:titlePg/>
          <w:docGrid w:linePitch="360"/>
        </w:sectPr>
      </w:pPr>
    </w:p>
    <w:p w14:paraId="5480440F" w14:textId="77777777" w:rsidR="00E62B90" w:rsidRDefault="00E62B90" w:rsidP="00E62B90">
      <w:pPr>
        <w:jc w:val="center"/>
        <w:rPr>
          <w:sz w:val="32"/>
          <w:szCs w:val="32"/>
        </w:rPr>
      </w:pPr>
      <w:bookmarkStart w:id="1" w:name="_Toc374000711"/>
      <w:bookmarkEnd w:id="0"/>
    </w:p>
    <w:p w14:paraId="2AFD778B" w14:textId="2F8583D3" w:rsidR="00382E67" w:rsidRPr="001979D2" w:rsidRDefault="001979D2" w:rsidP="001979D2">
      <w:pPr>
        <w:rPr>
          <w:rFonts w:asciiTheme="majorHAnsi" w:hAnsiTheme="majorHAnsi"/>
          <w:b/>
          <w:sz w:val="36"/>
          <w:szCs w:val="36"/>
        </w:rPr>
      </w:pPr>
      <w:r>
        <w:rPr>
          <w:rFonts w:asciiTheme="majorHAnsi" w:hAnsiTheme="majorHAnsi"/>
          <w:b/>
          <w:noProof/>
          <w:sz w:val="36"/>
          <w:szCs w:val="36"/>
        </w:rPr>
        <mc:AlternateContent>
          <mc:Choice Requires="wps">
            <w:drawing>
              <wp:anchor distT="0" distB="0" distL="114300" distR="114300" simplePos="0" relativeHeight="251661312" behindDoc="0" locked="0" layoutInCell="1" allowOverlap="1" wp14:anchorId="73C3CEB4" wp14:editId="2B70F528">
                <wp:simplePos x="0" y="0"/>
                <wp:positionH relativeFrom="margin">
                  <wp:align>right</wp:align>
                </wp:positionH>
                <wp:positionV relativeFrom="paragraph">
                  <wp:posOffset>287682</wp:posOffset>
                </wp:positionV>
                <wp:extent cx="6450904"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64509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48EF6"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6.75pt,22.65pt" to="964.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" strokecolor="black [3040]">
                <w10:wrap anchorx="margin"/>
              </v:line>
            </w:pict>
          </mc:Fallback>
        </mc:AlternateContent>
      </w:r>
      <w:r>
        <w:rPr>
          <w:rFonts w:asciiTheme="majorHAnsi" w:hAnsiTheme="majorHAnsi"/>
          <w:b/>
          <w:sz w:val="36"/>
          <w:szCs w:val="36"/>
        </w:rPr>
        <w:t>TABLE OF CONTENTS</w:t>
      </w:r>
    </w:p>
    <w:sdt>
      <w:sdtPr>
        <w:rPr>
          <w:rFonts w:asciiTheme="minorHAnsi" w:eastAsiaTheme="minorHAnsi" w:hAnsiTheme="minorHAnsi" w:cs="Arial"/>
          <w:b/>
          <w:bCs/>
          <w:color w:val="auto"/>
          <w:sz w:val="22"/>
          <w:szCs w:val="22"/>
        </w:rPr>
        <w:id w:val="-14772905"/>
        <w:docPartObj>
          <w:docPartGallery w:val="Table of Contents"/>
          <w:docPartUnique/>
        </w:docPartObj>
      </w:sdtPr>
      <w:sdtEndPr>
        <w:rPr>
          <w:rFonts w:ascii="Arial" w:eastAsiaTheme="minorEastAsia" w:hAnsi="Arial"/>
          <w:b w:val="0"/>
          <w:bCs w:val="0"/>
          <w:noProof/>
          <w:sz w:val="20"/>
          <w:szCs w:val="20"/>
        </w:rPr>
      </w:sdtEndPr>
      <w:sdtContent>
        <w:p w14:paraId="490C1AA1" w14:textId="7DE90A53" w:rsidR="00D47607" w:rsidRPr="00912946" w:rsidRDefault="00D47607">
          <w:pPr>
            <w:pStyle w:val="TOCHeading"/>
            <w:rPr>
              <w:rFonts w:cs="Arial"/>
              <w:sz w:val="20"/>
              <w:szCs w:val="20"/>
            </w:rPr>
          </w:pPr>
        </w:p>
        <w:p w14:paraId="7A2A657D" w14:textId="16751B5A" w:rsidR="00A905FF" w:rsidRDefault="00D47607">
          <w:pPr>
            <w:pStyle w:val="TOC1"/>
            <w:tabs>
              <w:tab w:val="right" w:leader="dot" w:pos="10196"/>
            </w:tabs>
            <w:rPr>
              <w:rFonts w:asciiTheme="minorHAnsi" w:hAnsiTheme="minorHAnsi" w:cstheme="minorBidi"/>
              <w:noProof/>
              <w:sz w:val="22"/>
              <w:szCs w:val="22"/>
            </w:rPr>
          </w:pPr>
          <w:r w:rsidRPr="00912946">
            <w:rPr>
              <w:rFonts w:asciiTheme="majorHAnsi" w:hAnsiTheme="majorHAnsi"/>
              <w:b/>
              <w:bCs/>
              <w:noProof/>
            </w:rPr>
            <w:fldChar w:fldCharType="begin"/>
          </w:r>
          <w:r w:rsidRPr="00912946">
            <w:rPr>
              <w:rFonts w:asciiTheme="majorHAnsi" w:hAnsiTheme="majorHAnsi"/>
              <w:b/>
              <w:bCs/>
              <w:noProof/>
            </w:rPr>
            <w:instrText xml:space="preserve"> TOC \o "1-3" \h \z \u </w:instrText>
          </w:r>
          <w:r w:rsidRPr="00912946">
            <w:rPr>
              <w:rFonts w:asciiTheme="majorHAnsi" w:hAnsiTheme="majorHAnsi"/>
              <w:b/>
              <w:bCs/>
              <w:noProof/>
            </w:rPr>
            <w:fldChar w:fldCharType="separate"/>
          </w:r>
          <w:hyperlink w:anchor="_Toc138157337" w:history="1">
            <w:r w:rsidR="00A905FF" w:rsidRPr="00C47599">
              <w:rPr>
                <w:rStyle w:val="Hyperlink"/>
                <w:b/>
                <w:noProof/>
              </w:rPr>
              <w:t>PART I – GLJEs processed by Faculties and Central Service Units</w:t>
            </w:r>
            <w:r w:rsidR="00A905FF">
              <w:rPr>
                <w:noProof/>
                <w:webHidden/>
              </w:rPr>
              <w:tab/>
            </w:r>
            <w:r w:rsidR="00A905FF">
              <w:rPr>
                <w:noProof/>
                <w:webHidden/>
              </w:rPr>
              <w:fldChar w:fldCharType="begin"/>
            </w:r>
            <w:r w:rsidR="00A905FF">
              <w:rPr>
                <w:noProof/>
                <w:webHidden/>
              </w:rPr>
              <w:instrText xml:space="preserve"> PAGEREF _Toc138157337 \h </w:instrText>
            </w:r>
            <w:r w:rsidR="00A905FF">
              <w:rPr>
                <w:noProof/>
                <w:webHidden/>
              </w:rPr>
            </w:r>
            <w:r w:rsidR="00A905FF">
              <w:rPr>
                <w:noProof/>
                <w:webHidden/>
              </w:rPr>
              <w:fldChar w:fldCharType="separate"/>
            </w:r>
            <w:r w:rsidR="00A905FF">
              <w:rPr>
                <w:noProof/>
                <w:webHidden/>
              </w:rPr>
              <w:t>1</w:t>
            </w:r>
            <w:r w:rsidR="00A905FF">
              <w:rPr>
                <w:noProof/>
                <w:webHidden/>
              </w:rPr>
              <w:fldChar w:fldCharType="end"/>
            </w:r>
          </w:hyperlink>
        </w:p>
        <w:p w14:paraId="47845F33" w14:textId="2042E376" w:rsidR="00A905FF" w:rsidRDefault="00A905FF">
          <w:pPr>
            <w:pStyle w:val="TOC2"/>
            <w:tabs>
              <w:tab w:val="right" w:leader="dot" w:pos="10196"/>
            </w:tabs>
            <w:rPr>
              <w:rFonts w:asciiTheme="minorHAnsi" w:hAnsiTheme="minorHAnsi" w:cstheme="minorBidi"/>
              <w:noProof/>
              <w:sz w:val="22"/>
              <w:szCs w:val="22"/>
            </w:rPr>
          </w:pPr>
          <w:hyperlink w:anchor="_Toc138157338" w:history="1">
            <w:r w:rsidRPr="00C47599">
              <w:rPr>
                <w:rStyle w:val="Hyperlink"/>
                <w:noProof/>
              </w:rPr>
              <w:t>PURPOSE</w:t>
            </w:r>
            <w:r>
              <w:rPr>
                <w:noProof/>
                <w:webHidden/>
              </w:rPr>
              <w:tab/>
            </w:r>
            <w:r>
              <w:rPr>
                <w:noProof/>
                <w:webHidden/>
              </w:rPr>
              <w:fldChar w:fldCharType="begin"/>
            </w:r>
            <w:r>
              <w:rPr>
                <w:noProof/>
                <w:webHidden/>
              </w:rPr>
              <w:instrText xml:space="preserve"> PAGEREF _Toc138157338 \h </w:instrText>
            </w:r>
            <w:r>
              <w:rPr>
                <w:noProof/>
                <w:webHidden/>
              </w:rPr>
            </w:r>
            <w:r>
              <w:rPr>
                <w:noProof/>
                <w:webHidden/>
              </w:rPr>
              <w:fldChar w:fldCharType="separate"/>
            </w:r>
            <w:r>
              <w:rPr>
                <w:noProof/>
                <w:webHidden/>
              </w:rPr>
              <w:t>1</w:t>
            </w:r>
            <w:r>
              <w:rPr>
                <w:noProof/>
                <w:webHidden/>
              </w:rPr>
              <w:fldChar w:fldCharType="end"/>
            </w:r>
          </w:hyperlink>
        </w:p>
        <w:p w14:paraId="3C450BDB" w14:textId="21EAC692" w:rsidR="00A905FF" w:rsidRDefault="00A905FF">
          <w:pPr>
            <w:pStyle w:val="TOC2"/>
            <w:tabs>
              <w:tab w:val="right" w:leader="dot" w:pos="10196"/>
            </w:tabs>
            <w:rPr>
              <w:rFonts w:asciiTheme="minorHAnsi" w:hAnsiTheme="minorHAnsi" w:cstheme="minorBidi"/>
              <w:noProof/>
              <w:sz w:val="22"/>
              <w:szCs w:val="22"/>
            </w:rPr>
          </w:pPr>
          <w:hyperlink w:anchor="_Toc138157339" w:history="1">
            <w:r w:rsidRPr="00C47599">
              <w:rPr>
                <w:rStyle w:val="Hyperlink"/>
                <w:noProof/>
              </w:rPr>
              <w:t>OVERVIEW</w:t>
            </w:r>
            <w:r>
              <w:rPr>
                <w:noProof/>
                <w:webHidden/>
              </w:rPr>
              <w:tab/>
            </w:r>
            <w:r>
              <w:rPr>
                <w:noProof/>
                <w:webHidden/>
              </w:rPr>
              <w:fldChar w:fldCharType="begin"/>
            </w:r>
            <w:r>
              <w:rPr>
                <w:noProof/>
                <w:webHidden/>
              </w:rPr>
              <w:instrText xml:space="preserve"> PAGEREF _Toc138157339 \h </w:instrText>
            </w:r>
            <w:r>
              <w:rPr>
                <w:noProof/>
                <w:webHidden/>
              </w:rPr>
            </w:r>
            <w:r>
              <w:rPr>
                <w:noProof/>
                <w:webHidden/>
              </w:rPr>
              <w:fldChar w:fldCharType="separate"/>
            </w:r>
            <w:r>
              <w:rPr>
                <w:noProof/>
                <w:webHidden/>
              </w:rPr>
              <w:t>2</w:t>
            </w:r>
            <w:r>
              <w:rPr>
                <w:noProof/>
                <w:webHidden/>
              </w:rPr>
              <w:fldChar w:fldCharType="end"/>
            </w:r>
          </w:hyperlink>
        </w:p>
        <w:p w14:paraId="3FE4B2B7" w14:textId="4B1853AD" w:rsidR="00A905FF" w:rsidRDefault="00A905FF">
          <w:pPr>
            <w:pStyle w:val="TOC2"/>
            <w:tabs>
              <w:tab w:val="right" w:leader="dot" w:pos="10196"/>
            </w:tabs>
            <w:rPr>
              <w:rFonts w:asciiTheme="minorHAnsi" w:hAnsiTheme="minorHAnsi" w:cstheme="minorBidi"/>
              <w:noProof/>
              <w:sz w:val="22"/>
              <w:szCs w:val="22"/>
            </w:rPr>
          </w:pPr>
          <w:hyperlink w:anchor="_Toc138157340" w:history="1">
            <w:r w:rsidRPr="00C47599">
              <w:rPr>
                <w:rStyle w:val="Hyperlink"/>
                <w:noProof/>
              </w:rPr>
              <w:t>APPROVALS</w:t>
            </w:r>
            <w:r>
              <w:rPr>
                <w:noProof/>
                <w:webHidden/>
              </w:rPr>
              <w:tab/>
            </w:r>
            <w:r>
              <w:rPr>
                <w:noProof/>
                <w:webHidden/>
              </w:rPr>
              <w:fldChar w:fldCharType="begin"/>
            </w:r>
            <w:r>
              <w:rPr>
                <w:noProof/>
                <w:webHidden/>
              </w:rPr>
              <w:instrText xml:space="preserve"> PAGEREF _Toc138157340 \h </w:instrText>
            </w:r>
            <w:r>
              <w:rPr>
                <w:noProof/>
                <w:webHidden/>
              </w:rPr>
            </w:r>
            <w:r>
              <w:rPr>
                <w:noProof/>
                <w:webHidden/>
              </w:rPr>
              <w:fldChar w:fldCharType="separate"/>
            </w:r>
            <w:r>
              <w:rPr>
                <w:noProof/>
                <w:webHidden/>
              </w:rPr>
              <w:t>2</w:t>
            </w:r>
            <w:r>
              <w:rPr>
                <w:noProof/>
                <w:webHidden/>
              </w:rPr>
              <w:fldChar w:fldCharType="end"/>
            </w:r>
          </w:hyperlink>
        </w:p>
        <w:p w14:paraId="43A8EE5F" w14:textId="5EC1759C" w:rsidR="00A905FF" w:rsidRDefault="00A905FF">
          <w:pPr>
            <w:pStyle w:val="TOC2"/>
            <w:tabs>
              <w:tab w:val="right" w:leader="dot" w:pos="10196"/>
            </w:tabs>
            <w:rPr>
              <w:rFonts w:asciiTheme="minorHAnsi" w:hAnsiTheme="minorHAnsi" w:cstheme="minorBidi"/>
              <w:noProof/>
              <w:sz w:val="22"/>
              <w:szCs w:val="22"/>
            </w:rPr>
          </w:pPr>
          <w:hyperlink w:anchor="_Toc138157341" w:history="1">
            <w:r w:rsidRPr="00C47599">
              <w:rPr>
                <w:rStyle w:val="Hyperlink"/>
                <w:noProof/>
              </w:rPr>
              <w:t>QUESTIONS</w:t>
            </w:r>
            <w:r>
              <w:rPr>
                <w:noProof/>
                <w:webHidden/>
              </w:rPr>
              <w:tab/>
            </w:r>
            <w:r>
              <w:rPr>
                <w:noProof/>
                <w:webHidden/>
              </w:rPr>
              <w:fldChar w:fldCharType="begin"/>
            </w:r>
            <w:r>
              <w:rPr>
                <w:noProof/>
                <w:webHidden/>
              </w:rPr>
              <w:instrText xml:space="preserve"> PAGEREF _Toc138157341 \h </w:instrText>
            </w:r>
            <w:r>
              <w:rPr>
                <w:noProof/>
                <w:webHidden/>
              </w:rPr>
            </w:r>
            <w:r>
              <w:rPr>
                <w:noProof/>
                <w:webHidden/>
              </w:rPr>
              <w:fldChar w:fldCharType="separate"/>
            </w:r>
            <w:r>
              <w:rPr>
                <w:noProof/>
                <w:webHidden/>
              </w:rPr>
              <w:t>2</w:t>
            </w:r>
            <w:r>
              <w:rPr>
                <w:noProof/>
                <w:webHidden/>
              </w:rPr>
              <w:fldChar w:fldCharType="end"/>
            </w:r>
          </w:hyperlink>
        </w:p>
        <w:p w14:paraId="42CD8ED3" w14:textId="48014AC0" w:rsidR="00A905FF" w:rsidRDefault="00A905FF">
          <w:pPr>
            <w:pStyle w:val="TOC2"/>
            <w:tabs>
              <w:tab w:val="right" w:leader="dot" w:pos="10196"/>
            </w:tabs>
            <w:rPr>
              <w:rFonts w:asciiTheme="minorHAnsi" w:hAnsiTheme="minorHAnsi" w:cstheme="minorBidi"/>
              <w:noProof/>
              <w:sz w:val="22"/>
              <w:szCs w:val="22"/>
            </w:rPr>
          </w:pPr>
          <w:hyperlink w:anchor="_Toc138157342" w:history="1">
            <w:r w:rsidRPr="00C47599">
              <w:rPr>
                <w:rStyle w:val="Hyperlink"/>
                <w:noProof/>
              </w:rPr>
              <w:t>CREATING A GLJE</w:t>
            </w:r>
            <w:r>
              <w:rPr>
                <w:noProof/>
                <w:webHidden/>
              </w:rPr>
              <w:tab/>
            </w:r>
            <w:r>
              <w:rPr>
                <w:noProof/>
                <w:webHidden/>
              </w:rPr>
              <w:fldChar w:fldCharType="begin"/>
            </w:r>
            <w:r>
              <w:rPr>
                <w:noProof/>
                <w:webHidden/>
              </w:rPr>
              <w:instrText xml:space="preserve"> PAGEREF _Toc138157342 \h </w:instrText>
            </w:r>
            <w:r>
              <w:rPr>
                <w:noProof/>
                <w:webHidden/>
              </w:rPr>
            </w:r>
            <w:r>
              <w:rPr>
                <w:noProof/>
                <w:webHidden/>
              </w:rPr>
              <w:fldChar w:fldCharType="separate"/>
            </w:r>
            <w:r>
              <w:rPr>
                <w:noProof/>
                <w:webHidden/>
              </w:rPr>
              <w:t>2</w:t>
            </w:r>
            <w:r>
              <w:rPr>
                <w:noProof/>
                <w:webHidden/>
              </w:rPr>
              <w:fldChar w:fldCharType="end"/>
            </w:r>
          </w:hyperlink>
        </w:p>
        <w:p w14:paraId="62ED0619" w14:textId="02D68B9D" w:rsidR="00A905FF" w:rsidRDefault="00A905FF">
          <w:pPr>
            <w:pStyle w:val="TOC3"/>
            <w:tabs>
              <w:tab w:val="left" w:pos="880"/>
              <w:tab w:val="right" w:leader="dot" w:pos="10196"/>
            </w:tabs>
            <w:rPr>
              <w:rFonts w:asciiTheme="minorHAnsi" w:hAnsiTheme="minorHAnsi" w:cstheme="minorBidi"/>
              <w:noProof/>
              <w:sz w:val="22"/>
              <w:szCs w:val="22"/>
            </w:rPr>
          </w:pPr>
          <w:hyperlink w:anchor="_Toc138157343" w:history="1">
            <w:r w:rsidRPr="00C47599">
              <w:rPr>
                <w:rStyle w:val="Hyperlink"/>
                <w:rFonts w:eastAsia="Calibri"/>
                <w:noProof/>
              </w:rPr>
              <w:t>1.</w:t>
            </w:r>
            <w:r>
              <w:rPr>
                <w:rFonts w:asciiTheme="minorHAnsi" w:hAnsiTheme="minorHAnsi" w:cstheme="minorBidi"/>
                <w:noProof/>
                <w:sz w:val="22"/>
                <w:szCs w:val="22"/>
              </w:rPr>
              <w:tab/>
            </w:r>
            <w:r w:rsidRPr="00C47599">
              <w:rPr>
                <w:rStyle w:val="Hyperlink"/>
                <w:rFonts w:eastAsia="Calibri"/>
                <w:noProof/>
              </w:rPr>
              <w:t>Download GLJE Form from Forms Cabinet</w:t>
            </w:r>
            <w:r>
              <w:rPr>
                <w:noProof/>
                <w:webHidden/>
              </w:rPr>
              <w:tab/>
            </w:r>
            <w:r>
              <w:rPr>
                <w:noProof/>
                <w:webHidden/>
              </w:rPr>
              <w:fldChar w:fldCharType="begin"/>
            </w:r>
            <w:r>
              <w:rPr>
                <w:noProof/>
                <w:webHidden/>
              </w:rPr>
              <w:instrText xml:space="preserve"> PAGEREF _Toc138157343 \h </w:instrText>
            </w:r>
            <w:r>
              <w:rPr>
                <w:noProof/>
                <w:webHidden/>
              </w:rPr>
            </w:r>
            <w:r>
              <w:rPr>
                <w:noProof/>
                <w:webHidden/>
              </w:rPr>
              <w:fldChar w:fldCharType="separate"/>
            </w:r>
            <w:r>
              <w:rPr>
                <w:noProof/>
                <w:webHidden/>
              </w:rPr>
              <w:t>2</w:t>
            </w:r>
            <w:r>
              <w:rPr>
                <w:noProof/>
                <w:webHidden/>
              </w:rPr>
              <w:fldChar w:fldCharType="end"/>
            </w:r>
          </w:hyperlink>
        </w:p>
        <w:p w14:paraId="3A0FD7EE" w14:textId="6FE71E4A" w:rsidR="00A905FF" w:rsidRDefault="00A905FF">
          <w:pPr>
            <w:pStyle w:val="TOC3"/>
            <w:tabs>
              <w:tab w:val="left" w:pos="880"/>
              <w:tab w:val="right" w:leader="dot" w:pos="10196"/>
            </w:tabs>
            <w:rPr>
              <w:rFonts w:asciiTheme="minorHAnsi" w:hAnsiTheme="minorHAnsi" w:cstheme="minorBidi"/>
              <w:noProof/>
              <w:sz w:val="22"/>
              <w:szCs w:val="22"/>
            </w:rPr>
          </w:pPr>
          <w:hyperlink w:anchor="_Toc138157344" w:history="1">
            <w:r w:rsidRPr="00C47599">
              <w:rPr>
                <w:rStyle w:val="Hyperlink"/>
                <w:rFonts w:eastAsia="Calibri"/>
                <w:noProof/>
              </w:rPr>
              <w:t>2.</w:t>
            </w:r>
            <w:r>
              <w:rPr>
                <w:rFonts w:asciiTheme="minorHAnsi" w:hAnsiTheme="minorHAnsi" w:cstheme="minorBidi"/>
                <w:noProof/>
                <w:sz w:val="22"/>
                <w:szCs w:val="22"/>
              </w:rPr>
              <w:tab/>
            </w:r>
            <w:r w:rsidRPr="00C47599">
              <w:rPr>
                <w:rStyle w:val="Hyperlink"/>
                <w:rFonts w:eastAsia="Calibri"/>
                <w:noProof/>
              </w:rPr>
              <w:t>Create the Journal Lines</w:t>
            </w:r>
            <w:r>
              <w:rPr>
                <w:noProof/>
                <w:webHidden/>
              </w:rPr>
              <w:tab/>
            </w:r>
            <w:r>
              <w:rPr>
                <w:noProof/>
                <w:webHidden/>
              </w:rPr>
              <w:fldChar w:fldCharType="begin"/>
            </w:r>
            <w:r>
              <w:rPr>
                <w:noProof/>
                <w:webHidden/>
              </w:rPr>
              <w:instrText xml:space="preserve"> PAGEREF _Toc138157344 \h </w:instrText>
            </w:r>
            <w:r>
              <w:rPr>
                <w:noProof/>
                <w:webHidden/>
              </w:rPr>
            </w:r>
            <w:r>
              <w:rPr>
                <w:noProof/>
                <w:webHidden/>
              </w:rPr>
              <w:fldChar w:fldCharType="separate"/>
            </w:r>
            <w:r>
              <w:rPr>
                <w:noProof/>
                <w:webHidden/>
              </w:rPr>
              <w:t>2</w:t>
            </w:r>
            <w:r>
              <w:rPr>
                <w:noProof/>
                <w:webHidden/>
              </w:rPr>
              <w:fldChar w:fldCharType="end"/>
            </w:r>
          </w:hyperlink>
        </w:p>
        <w:p w14:paraId="0CDBA00D" w14:textId="3A659156" w:rsidR="00A905FF" w:rsidRDefault="00A905FF">
          <w:pPr>
            <w:pStyle w:val="TOC3"/>
            <w:tabs>
              <w:tab w:val="left" w:pos="880"/>
              <w:tab w:val="right" w:leader="dot" w:pos="10196"/>
            </w:tabs>
            <w:rPr>
              <w:rFonts w:asciiTheme="minorHAnsi" w:hAnsiTheme="minorHAnsi" w:cstheme="minorBidi"/>
              <w:noProof/>
              <w:sz w:val="22"/>
              <w:szCs w:val="22"/>
            </w:rPr>
          </w:pPr>
          <w:hyperlink w:anchor="_Toc138157345" w:history="1">
            <w:r w:rsidRPr="00C47599">
              <w:rPr>
                <w:rStyle w:val="Hyperlink"/>
                <w:rFonts w:eastAsia="Calibri"/>
                <w:noProof/>
              </w:rPr>
              <w:t>3.</w:t>
            </w:r>
            <w:r>
              <w:rPr>
                <w:rFonts w:asciiTheme="minorHAnsi" w:hAnsiTheme="minorHAnsi" w:cstheme="minorBidi"/>
                <w:noProof/>
                <w:sz w:val="22"/>
                <w:szCs w:val="22"/>
              </w:rPr>
              <w:tab/>
            </w:r>
            <w:r w:rsidRPr="00C47599">
              <w:rPr>
                <w:rStyle w:val="Hyperlink"/>
                <w:rFonts w:eastAsia="Calibri"/>
                <w:noProof/>
              </w:rPr>
              <w:t>Obtain approval</w:t>
            </w:r>
            <w:r>
              <w:rPr>
                <w:noProof/>
                <w:webHidden/>
              </w:rPr>
              <w:tab/>
            </w:r>
            <w:r>
              <w:rPr>
                <w:noProof/>
                <w:webHidden/>
              </w:rPr>
              <w:fldChar w:fldCharType="begin"/>
            </w:r>
            <w:r>
              <w:rPr>
                <w:noProof/>
                <w:webHidden/>
              </w:rPr>
              <w:instrText xml:space="preserve"> PAGEREF _Toc138157345 \h </w:instrText>
            </w:r>
            <w:r>
              <w:rPr>
                <w:noProof/>
                <w:webHidden/>
              </w:rPr>
            </w:r>
            <w:r>
              <w:rPr>
                <w:noProof/>
                <w:webHidden/>
              </w:rPr>
              <w:fldChar w:fldCharType="separate"/>
            </w:r>
            <w:r>
              <w:rPr>
                <w:noProof/>
                <w:webHidden/>
              </w:rPr>
              <w:t>3</w:t>
            </w:r>
            <w:r>
              <w:rPr>
                <w:noProof/>
                <w:webHidden/>
              </w:rPr>
              <w:fldChar w:fldCharType="end"/>
            </w:r>
          </w:hyperlink>
        </w:p>
        <w:p w14:paraId="6097DD59" w14:textId="5C770E56" w:rsidR="00A905FF" w:rsidRDefault="00A905FF">
          <w:pPr>
            <w:pStyle w:val="TOC3"/>
            <w:tabs>
              <w:tab w:val="left" w:pos="880"/>
              <w:tab w:val="right" w:leader="dot" w:pos="10196"/>
            </w:tabs>
            <w:rPr>
              <w:rFonts w:asciiTheme="minorHAnsi" w:hAnsiTheme="minorHAnsi" w:cstheme="minorBidi"/>
              <w:noProof/>
              <w:sz w:val="22"/>
              <w:szCs w:val="22"/>
            </w:rPr>
          </w:pPr>
          <w:hyperlink w:anchor="_Toc138157346" w:history="1">
            <w:r w:rsidRPr="00C47599">
              <w:rPr>
                <w:rStyle w:val="Hyperlink"/>
                <w:rFonts w:eastAsia="Calibri"/>
                <w:noProof/>
              </w:rPr>
              <w:t>4.</w:t>
            </w:r>
            <w:r>
              <w:rPr>
                <w:rFonts w:asciiTheme="minorHAnsi" w:hAnsiTheme="minorHAnsi" w:cstheme="minorBidi"/>
                <w:noProof/>
                <w:sz w:val="22"/>
                <w:szCs w:val="22"/>
              </w:rPr>
              <w:tab/>
            </w:r>
            <w:r w:rsidRPr="00C47599">
              <w:rPr>
                <w:rStyle w:val="Hyperlink"/>
                <w:rFonts w:eastAsia="Calibri"/>
                <w:noProof/>
              </w:rPr>
              <w:t>Complete the Journal Header</w:t>
            </w:r>
            <w:r>
              <w:rPr>
                <w:noProof/>
                <w:webHidden/>
              </w:rPr>
              <w:tab/>
            </w:r>
            <w:r>
              <w:rPr>
                <w:noProof/>
                <w:webHidden/>
              </w:rPr>
              <w:fldChar w:fldCharType="begin"/>
            </w:r>
            <w:r>
              <w:rPr>
                <w:noProof/>
                <w:webHidden/>
              </w:rPr>
              <w:instrText xml:space="preserve"> PAGEREF _Toc138157346 \h </w:instrText>
            </w:r>
            <w:r>
              <w:rPr>
                <w:noProof/>
                <w:webHidden/>
              </w:rPr>
            </w:r>
            <w:r>
              <w:rPr>
                <w:noProof/>
                <w:webHidden/>
              </w:rPr>
              <w:fldChar w:fldCharType="separate"/>
            </w:r>
            <w:r>
              <w:rPr>
                <w:noProof/>
                <w:webHidden/>
              </w:rPr>
              <w:t>3</w:t>
            </w:r>
            <w:r>
              <w:rPr>
                <w:noProof/>
                <w:webHidden/>
              </w:rPr>
              <w:fldChar w:fldCharType="end"/>
            </w:r>
          </w:hyperlink>
        </w:p>
        <w:p w14:paraId="3D139C3D" w14:textId="41D96B18" w:rsidR="00A905FF" w:rsidRDefault="00A905FF">
          <w:pPr>
            <w:pStyle w:val="TOC3"/>
            <w:tabs>
              <w:tab w:val="left" w:pos="880"/>
              <w:tab w:val="right" w:leader="dot" w:pos="10196"/>
            </w:tabs>
            <w:rPr>
              <w:rFonts w:asciiTheme="minorHAnsi" w:hAnsiTheme="minorHAnsi" w:cstheme="minorBidi"/>
              <w:noProof/>
              <w:sz w:val="22"/>
              <w:szCs w:val="22"/>
            </w:rPr>
          </w:pPr>
          <w:hyperlink w:anchor="_Toc138157347" w:history="1">
            <w:r w:rsidRPr="00C47599">
              <w:rPr>
                <w:rStyle w:val="Hyperlink"/>
                <w:rFonts w:eastAsia="Calibri"/>
                <w:noProof/>
              </w:rPr>
              <w:t>5.</w:t>
            </w:r>
            <w:r>
              <w:rPr>
                <w:rFonts w:asciiTheme="minorHAnsi" w:hAnsiTheme="minorHAnsi" w:cstheme="minorBidi"/>
                <w:noProof/>
                <w:sz w:val="22"/>
                <w:szCs w:val="22"/>
              </w:rPr>
              <w:tab/>
            </w:r>
            <w:r w:rsidRPr="00C47599">
              <w:rPr>
                <w:rStyle w:val="Hyperlink"/>
                <w:rFonts w:eastAsia="Calibri"/>
                <w:noProof/>
              </w:rPr>
              <w:t>Import entry</w:t>
            </w:r>
            <w:r>
              <w:rPr>
                <w:noProof/>
                <w:webHidden/>
              </w:rPr>
              <w:tab/>
            </w:r>
            <w:r>
              <w:rPr>
                <w:noProof/>
                <w:webHidden/>
              </w:rPr>
              <w:fldChar w:fldCharType="begin"/>
            </w:r>
            <w:r>
              <w:rPr>
                <w:noProof/>
                <w:webHidden/>
              </w:rPr>
              <w:instrText xml:space="preserve"> PAGEREF _Toc138157347 \h </w:instrText>
            </w:r>
            <w:r>
              <w:rPr>
                <w:noProof/>
                <w:webHidden/>
              </w:rPr>
            </w:r>
            <w:r>
              <w:rPr>
                <w:noProof/>
                <w:webHidden/>
              </w:rPr>
              <w:fldChar w:fldCharType="separate"/>
            </w:r>
            <w:r>
              <w:rPr>
                <w:noProof/>
                <w:webHidden/>
              </w:rPr>
              <w:t>4</w:t>
            </w:r>
            <w:r>
              <w:rPr>
                <w:noProof/>
                <w:webHidden/>
              </w:rPr>
              <w:fldChar w:fldCharType="end"/>
            </w:r>
          </w:hyperlink>
        </w:p>
        <w:p w14:paraId="345DA222" w14:textId="1CB4F7D2" w:rsidR="00A905FF" w:rsidRDefault="00A905FF">
          <w:pPr>
            <w:pStyle w:val="TOC3"/>
            <w:tabs>
              <w:tab w:val="left" w:pos="880"/>
              <w:tab w:val="right" w:leader="dot" w:pos="10196"/>
            </w:tabs>
            <w:rPr>
              <w:rFonts w:asciiTheme="minorHAnsi" w:hAnsiTheme="minorHAnsi" w:cstheme="minorBidi"/>
              <w:noProof/>
              <w:sz w:val="22"/>
              <w:szCs w:val="22"/>
            </w:rPr>
          </w:pPr>
          <w:hyperlink w:anchor="_Toc138157348" w:history="1">
            <w:r w:rsidRPr="00C47599">
              <w:rPr>
                <w:rStyle w:val="Hyperlink"/>
                <w:rFonts w:eastAsia="Calibri"/>
                <w:noProof/>
              </w:rPr>
              <w:t>6.</w:t>
            </w:r>
            <w:r>
              <w:rPr>
                <w:rFonts w:asciiTheme="minorHAnsi" w:hAnsiTheme="minorHAnsi" w:cstheme="minorBidi"/>
                <w:noProof/>
                <w:sz w:val="22"/>
                <w:szCs w:val="22"/>
              </w:rPr>
              <w:tab/>
            </w:r>
            <w:r w:rsidRPr="00C47599">
              <w:rPr>
                <w:rStyle w:val="Hyperlink"/>
                <w:rFonts w:eastAsia="Calibri"/>
                <w:noProof/>
              </w:rPr>
              <w:t>File GLJE on site</w:t>
            </w:r>
            <w:r>
              <w:rPr>
                <w:noProof/>
                <w:webHidden/>
              </w:rPr>
              <w:tab/>
            </w:r>
            <w:r>
              <w:rPr>
                <w:noProof/>
                <w:webHidden/>
              </w:rPr>
              <w:fldChar w:fldCharType="begin"/>
            </w:r>
            <w:r>
              <w:rPr>
                <w:noProof/>
                <w:webHidden/>
              </w:rPr>
              <w:instrText xml:space="preserve"> PAGEREF _Toc138157348 \h </w:instrText>
            </w:r>
            <w:r>
              <w:rPr>
                <w:noProof/>
                <w:webHidden/>
              </w:rPr>
            </w:r>
            <w:r>
              <w:rPr>
                <w:noProof/>
                <w:webHidden/>
              </w:rPr>
              <w:fldChar w:fldCharType="separate"/>
            </w:r>
            <w:r>
              <w:rPr>
                <w:noProof/>
                <w:webHidden/>
              </w:rPr>
              <w:t>7</w:t>
            </w:r>
            <w:r>
              <w:rPr>
                <w:noProof/>
                <w:webHidden/>
              </w:rPr>
              <w:fldChar w:fldCharType="end"/>
            </w:r>
          </w:hyperlink>
        </w:p>
        <w:p w14:paraId="0721C141" w14:textId="5B56238E" w:rsidR="00A905FF" w:rsidRDefault="00A905FF">
          <w:pPr>
            <w:pStyle w:val="TOC2"/>
            <w:tabs>
              <w:tab w:val="right" w:leader="dot" w:pos="10196"/>
            </w:tabs>
            <w:rPr>
              <w:rFonts w:asciiTheme="minorHAnsi" w:hAnsiTheme="minorHAnsi" w:cstheme="minorBidi"/>
              <w:noProof/>
              <w:sz w:val="22"/>
              <w:szCs w:val="22"/>
            </w:rPr>
          </w:pPr>
          <w:hyperlink w:anchor="_Toc138157349" w:history="1">
            <w:r w:rsidRPr="00C47599">
              <w:rPr>
                <w:rStyle w:val="Hyperlink"/>
                <w:noProof/>
              </w:rPr>
              <w:t>JOURNAL ERRORS AND CORRECTIONS</w:t>
            </w:r>
            <w:r>
              <w:rPr>
                <w:noProof/>
                <w:webHidden/>
              </w:rPr>
              <w:tab/>
            </w:r>
            <w:r>
              <w:rPr>
                <w:noProof/>
                <w:webHidden/>
              </w:rPr>
              <w:fldChar w:fldCharType="begin"/>
            </w:r>
            <w:r>
              <w:rPr>
                <w:noProof/>
                <w:webHidden/>
              </w:rPr>
              <w:instrText xml:space="preserve"> PAGEREF _Toc138157349 \h </w:instrText>
            </w:r>
            <w:r>
              <w:rPr>
                <w:noProof/>
                <w:webHidden/>
              </w:rPr>
            </w:r>
            <w:r>
              <w:rPr>
                <w:noProof/>
                <w:webHidden/>
              </w:rPr>
              <w:fldChar w:fldCharType="separate"/>
            </w:r>
            <w:r>
              <w:rPr>
                <w:noProof/>
                <w:webHidden/>
              </w:rPr>
              <w:t>8</w:t>
            </w:r>
            <w:r>
              <w:rPr>
                <w:noProof/>
                <w:webHidden/>
              </w:rPr>
              <w:fldChar w:fldCharType="end"/>
            </w:r>
          </w:hyperlink>
        </w:p>
        <w:p w14:paraId="34FF985B" w14:textId="265CC046" w:rsidR="00A905FF" w:rsidRDefault="00A905FF">
          <w:pPr>
            <w:pStyle w:val="TOC3"/>
            <w:tabs>
              <w:tab w:val="left" w:pos="880"/>
              <w:tab w:val="right" w:leader="dot" w:pos="10196"/>
            </w:tabs>
            <w:rPr>
              <w:rFonts w:asciiTheme="minorHAnsi" w:hAnsiTheme="minorHAnsi" w:cstheme="minorBidi"/>
              <w:noProof/>
              <w:sz w:val="22"/>
              <w:szCs w:val="22"/>
            </w:rPr>
          </w:pPr>
          <w:hyperlink w:anchor="_Toc138157350" w:history="1">
            <w:r w:rsidRPr="00C47599">
              <w:rPr>
                <w:rStyle w:val="Hyperlink"/>
                <w:rFonts w:eastAsia="Calibri"/>
                <w:noProof/>
              </w:rPr>
              <w:t>1.</w:t>
            </w:r>
            <w:r>
              <w:rPr>
                <w:rFonts w:asciiTheme="minorHAnsi" w:hAnsiTheme="minorHAnsi" w:cstheme="minorBidi"/>
                <w:noProof/>
                <w:sz w:val="22"/>
                <w:szCs w:val="22"/>
              </w:rPr>
              <w:tab/>
            </w:r>
            <w:r w:rsidRPr="00C47599">
              <w:rPr>
                <w:rStyle w:val="Hyperlink"/>
                <w:rFonts w:eastAsia="Calibri"/>
                <w:noProof/>
              </w:rPr>
              <w:t>GLJE Import Errors</w:t>
            </w:r>
            <w:r>
              <w:rPr>
                <w:noProof/>
                <w:webHidden/>
              </w:rPr>
              <w:tab/>
            </w:r>
            <w:r>
              <w:rPr>
                <w:noProof/>
                <w:webHidden/>
              </w:rPr>
              <w:fldChar w:fldCharType="begin"/>
            </w:r>
            <w:r>
              <w:rPr>
                <w:noProof/>
                <w:webHidden/>
              </w:rPr>
              <w:instrText xml:space="preserve"> PAGEREF _Toc138157350 \h </w:instrText>
            </w:r>
            <w:r>
              <w:rPr>
                <w:noProof/>
                <w:webHidden/>
              </w:rPr>
            </w:r>
            <w:r>
              <w:rPr>
                <w:noProof/>
                <w:webHidden/>
              </w:rPr>
              <w:fldChar w:fldCharType="separate"/>
            </w:r>
            <w:r>
              <w:rPr>
                <w:noProof/>
                <w:webHidden/>
              </w:rPr>
              <w:t>8</w:t>
            </w:r>
            <w:r>
              <w:rPr>
                <w:noProof/>
                <w:webHidden/>
              </w:rPr>
              <w:fldChar w:fldCharType="end"/>
            </w:r>
          </w:hyperlink>
        </w:p>
        <w:p w14:paraId="4C84A84F" w14:textId="11058AAE" w:rsidR="00A905FF" w:rsidRDefault="00A905FF">
          <w:pPr>
            <w:pStyle w:val="TOC3"/>
            <w:tabs>
              <w:tab w:val="left" w:pos="880"/>
              <w:tab w:val="right" w:leader="dot" w:pos="10196"/>
            </w:tabs>
            <w:rPr>
              <w:rFonts w:asciiTheme="minorHAnsi" w:hAnsiTheme="minorHAnsi" w:cstheme="minorBidi"/>
              <w:noProof/>
              <w:sz w:val="22"/>
              <w:szCs w:val="22"/>
            </w:rPr>
          </w:pPr>
          <w:hyperlink w:anchor="_Toc138157351" w:history="1">
            <w:r w:rsidRPr="00C47599">
              <w:rPr>
                <w:rStyle w:val="Hyperlink"/>
                <w:rFonts w:eastAsia="Calibri"/>
                <w:noProof/>
              </w:rPr>
              <w:t>2.</w:t>
            </w:r>
            <w:r>
              <w:rPr>
                <w:rFonts w:asciiTheme="minorHAnsi" w:hAnsiTheme="minorHAnsi" w:cstheme="minorBidi"/>
                <w:noProof/>
                <w:sz w:val="22"/>
                <w:szCs w:val="22"/>
              </w:rPr>
              <w:tab/>
            </w:r>
            <w:r w:rsidRPr="00C47599">
              <w:rPr>
                <w:rStyle w:val="Hyperlink"/>
                <w:rFonts w:eastAsia="Calibri"/>
                <w:noProof/>
              </w:rPr>
              <w:t>PS errors</w:t>
            </w:r>
            <w:r>
              <w:rPr>
                <w:noProof/>
                <w:webHidden/>
              </w:rPr>
              <w:tab/>
            </w:r>
            <w:r>
              <w:rPr>
                <w:noProof/>
                <w:webHidden/>
              </w:rPr>
              <w:fldChar w:fldCharType="begin"/>
            </w:r>
            <w:r>
              <w:rPr>
                <w:noProof/>
                <w:webHidden/>
              </w:rPr>
              <w:instrText xml:space="preserve"> PAGEREF _Toc138157351 \h </w:instrText>
            </w:r>
            <w:r>
              <w:rPr>
                <w:noProof/>
                <w:webHidden/>
              </w:rPr>
            </w:r>
            <w:r>
              <w:rPr>
                <w:noProof/>
                <w:webHidden/>
              </w:rPr>
              <w:fldChar w:fldCharType="separate"/>
            </w:r>
            <w:r>
              <w:rPr>
                <w:noProof/>
                <w:webHidden/>
              </w:rPr>
              <w:t>9</w:t>
            </w:r>
            <w:r>
              <w:rPr>
                <w:noProof/>
                <w:webHidden/>
              </w:rPr>
              <w:fldChar w:fldCharType="end"/>
            </w:r>
          </w:hyperlink>
        </w:p>
        <w:p w14:paraId="1839C2F5" w14:textId="5CABF1FD" w:rsidR="00A905FF" w:rsidRDefault="00A905FF">
          <w:pPr>
            <w:pStyle w:val="TOC1"/>
            <w:tabs>
              <w:tab w:val="right" w:leader="dot" w:pos="10196"/>
            </w:tabs>
            <w:rPr>
              <w:rFonts w:asciiTheme="minorHAnsi" w:hAnsiTheme="minorHAnsi" w:cstheme="minorBidi"/>
              <w:noProof/>
              <w:sz w:val="22"/>
              <w:szCs w:val="22"/>
            </w:rPr>
          </w:pPr>
          <w:hyperlink w:anchor="_Toc138157352" w:history="1">
            <w:r w:rsidRPr="00C47599">
              <w:rPr>
                <w:rStyle w:val="Hyperlink"/>
                <w:b/>
                <w:noProof/>
              </w:rPr>
              <w:t>PART II – GLJEs processed by FR and RSO: Forms</w:t>
            </w:r>
            <w:r>
              <w:rPr>
                <w:noProof/>
                <w:webHidden/>
              </w:rPr>
              <w:tab/>
            </w:r>
            <w:r>
              <w:rPr>
                <w:noProof/>
                <w:webHidden/>
              </w:rPr>
              <w:fldChar w:fldCharType="begin"/>
            </w:r>
            <w:r>
              <w:rPr>
                <w:noProof/>
                <w:webHidden/>
              </w:rPr>
              <w:instrText xml:space="preserve"> PAGEREF _Toc138157352 \h </w:instrText>
            </w:r>
            <w:r>
              <w:rPr>
                <w:noProof/>
                <w:webHidden/>
              </w:rPr>
            </w:r>
            <w:r>
              <w:rPr>
                <w:noProof/>
                <w:webHidden/>
              </w:rPr>
              <w:fldChar w:fldCharType="separate"/>
            </w:r>
            <w:r>
              <w:rPr>
                <w:noProof/>
                <w:webHidden/>
              </w:rPr>
              <w:t>10</w:t>
            </w:r>
            <w:r>
              <w:rPr>
                <w:noProof/>
                <w:webHidden/>
              </w:rPr>
              <w:fldChar w:fldCharType="end"/>
            </w:r>
          </w:hyperlink>
        </w:p>
        <w:p w14:paraId="7AF8E5D3" w14:textId="2E7C6402" w:rsidR="00A905FF" w:rsidRDefault="00A905FF">
          <w:pPr>
            <w:pStyle w:val="TOC2"/>
            <w:tabs>
              <w:tab w:val="right" w:leader="dot" w:pos="10196"/>
            </w:tabs>
            <w:rPr>
              <w:rFonts w:asciiTheme="minorHAnsi" w:hAnsiTheme="minorHAnsi" w:cstheme="minorBidi"/>
              <w:noProof/>
              <w:sz w:val="22"/>
              <w:szCs w:val="22"/>
            </w:rPr>
          </w:pPr>
          <w:hyperlink w:anchor="_Toc138157353" w:history="1">
            <w:r w:rsidRPr="00C47599">
              <w:rPr>
                <w:rStyle w:val="Hyperlink"/>
                <w:noProof/>
              </w:rPr>
              <w:t>PURPOSE</w:t>
            </w:r>
            <w:r>
              <w:rPr>
                <w:noProof/>
                <w:webHidden/>
              </w:rPr>
              <w:tab/>
            </w:r>
            <w:r>
              <w:rPr>
                <w:noProof/>
                <w:webHidden/>
              </w:rPr>
              <w:fldChar w:fldCharType="begin"/>
            </w:r>
            <w:r>
              <w:rPr>
                <w:noProof/>
                <w:webHidden/>
              </w:rPr>
              <w:instrText xml:space="preserve"> PAGEREF _Toc138157353 \h </w:instrText>
            </w:r>
            <w:r>
              <w:rPr>
                <w:noProof/>
                <w:webHidden/>
              </w:rPr>
            </w:r>
            <w:r>
              <w:rPr>
                <w:noProof/>
                <w:webHidden/>
              </w:rPr>
              <w:fldChar w:fldCharType="separate"/>
            </w:r>
            <w:r>
              <w:rPr>
                <w:noProof/>
                <w:webHidden/>
              </w:rPr>
              <w:t>10</w:t>
            </w:r>
            <w:r>
              <w:rPr>
                <w:noProof/>
                <w:webHidden/>
              </w:rPr>
              <w:fldChar w:fldCharType="end"/>
            </w:r>
          </w:hyperlink>
        </w:p>
        <w:p w14:paraId="3995D207" w14:textId="64E81FAC" w:rsidR="00A905FF" w:rsidRDefault="00A905FF">
          <w:pPr>
            <w:pStyle w:val="TOC2"/>
            <w:tabs>
              <w:tab w:val="right" w:leader="dot" w:pos="10196"/>
            </w:tabs>
            <w:rPr>
              <w:rFonts w:asciiTheme="minorHAnsi" w:hAnsiTheme="minorHAnsi" w:cstheme="minorBidi"/>
              <w:noProof/>
              <w:sz w:val="22"/>
              <w:szCs w:val="22"/>
            </w:rPr>
          </w:pPr>
          <w:hyperlink w:anchor="_Toc138157354" w:history="1">
            <w:r w:rsidRPr="00C47599">
              <w:rPr>
                <w:rStyle w:val="Hyperlink"/>
                <w:noProof/>
              </w:rPr>
              <w:t>OVERVIEW</w:t>
            </w:r>
            <w:r>
              <w:rPr>
                <w:noProof/>
                <w:webHidden/>
              </w:rPr>
              <w:tab/>
            </w:r>
            <w:r>
              <w:rPr>
                <w:noProof/>
                <w:webHidden/>
              </w:rPr>
              <w:fldChar w:fldCharType="begin"/>
            </w:r>
            <w:r>
              <w:rPr>
                <w:noProof/>
                <w:webHidden/>
              </w:rPr>
              <w:instrText xml:space="preserve"> PAGEREF _Toc138157354 \h </w:instrText>
            </w:r>
            <w:r>
              <w:rPr>
                <w:noProof/>
                <w:webHidden/>
              </w:rPr>
            </w:r>
            <w:r>
              <w:rPr>
                <w:noProof/>
                <w:webHidden/>
              </w:rPr>
              <w:fldChar w:fldCharType="separate"/>
            </w:r>
            <w:r>
              <w:rPr>
                <w:noProof/>
                <w:webHidden/>
              </w:rPr>
              <w:t>10</w:t>
            </w:r>
            <w:r>
              <w:rPr>
                <w:noProof/>
                <w:webHidden/>
              </w:rPr>
              <w:fldChar w:fldCharType="end"/>
            </w:r>
          </w:hyperlink>
        </w:p>
        <w:p w14:paraId="43A7327B" w14:textId="245AB5E9" w:rsidR="00A905FF" w:rsidRDefault="00A905FF">
          <w:pPr>
            <w:pStyle w:val="TOC2"/>
            <w:tabs>
              <w:tab w:val="right" w:leader="dot" w:pos="10196"/>
            </w:tabs>
            <w:rPr>
              <w:rFonts w:asciiTheme="minorHAnsi" w:hAnsiTheme="minorHAnsi" w:cstheme="minorBidi"/>
              <w:noProof/>
              <w:sz w:val="22"/>
              <w:szCs w:val="22"/>
            </w:rPr>
          </w:pPr>
          <w:hyperlink w:anchor="_Toc138157355" w:history="1">
            <w:r w:rsidRPr="00C47599">
              <w:rPr>
                <w:rStyle w:val="Hyperlink"/>
                <w:noProof/>
              </w:rPr>
              <w:t>FORMS</w:t>
            </w:r>
            <w:r>
              <w:rPr>
                <w:noProof/>
                <w:webHidden/>
              </w:rPr>
              <w:tab/>
            </w:r>
            <w:r>
              <w:rPr>
                <w:noProof/>
                <w:webHidden/>
              </w:rPr>
              <w:fldChar w:fldCharType="begin"/>
            </w:r>
            <w:r>
              <w:rPr>
                <w:noProof/>
                <w:webHidden/>
              </w:rPr>
              <w:instrText xml:space="preserve"> PAGEREF _Toc138157355 \h </w:instrText>
            </w:r>
            <w:r>
              <w:rPr>
                <w:noProof/>
                <w:webHidden/>
              </w:rPr>
            </w:r>
            <w:r>
              <w:rPr>
                <w:noProof/>
                <w:webHidden/>
              </w:rPr>
              <w:fldChar w:fldCharType="separate"/>
            </w:r>
            <w:r>
              <w:rPr>
                <w:noProof/>
                <w:webHidden/>
              </w:rPr>
              <w:t>10</w:t>
            </w:r>
            <w:r>
              <w:rPr>
                <w:noProof/>
                <w:webHidden/>
              </w:rPr>
              <w:fldChar w:fldCharType="end"/>
            </w:r>
          </w:hyperlink>
        </w:p>
        <w:p w14:paraId="00486DA8" w14:textId="4C828075" w:rsidR="00A905FF" w:rsidRDefault="00A905FF">
          <w:pPr>
            <w:pStyle w:val="TOC2"/>
            <w:tabs>
              <w:tab w:val="right" w:leader="dot" w:pos="10196"/>
            </w:tabs>
            <w:rPr>
              <w:rFonts w:asciiTheme="minorHAnsi" w:hAnsiTheme="minorHAnsi" w:cstheme="minorBidi"/>
              <w:noProof/>
              <w:sz w:val="22"/>
              <w:szCs w:val="22"/>
            </w:rPr>
          </w:pPr>
          <w:hyperlink w:anchor="_Toc138157356" w:history="1">
            <w:r w:rsidRPr="00C47599">
              <w:rPr>
                <w:rStyle w:val="Hyperlink"/>
                <w:noProof/>
              </w:rPr>
              <w:t>DECISION TREE: CHOOSING A FORM</w:t>
            </w:r>
            <w:r>
              <w:rPr>
                <w:noProof/>
                <w:webHidden/>
              </w:rPr>
              <w:tab/>
            </w:r>
            <w:r>
              <w:rPr>
                <w:noProof/>
                <w:webHidden/>
              </w:rPr>
              <w:fldChar w:fldCharType="begin"/>
            </w:r>
            <w:r>
              <w:rPr>
                <w:noProof/>
                <w:webHidden/>
              </w:rPr>
              <w:instrText xml:space="preserve"> PAGEREF _Toc138157356 \h </w:instrText>
            </w:r>
            <w:r>
              <w:rPr>
                <w:noProof/>
                <w:webHidden/>
              </w:rPr>
            </w:r>
            <w:r>
              <w:rPr>
                <w:noProof/>
                <w:webHidden/>
              </w:rPr>
              <w:fldChar w:fldCharType="separate"/>
            </w:r>
            <w:r>
              <w:rPr>
                <w:noProof/>
                <w:webHidden/>
              </w:rPr>
              <w:t>12</w:t>
            </w:r>
            <w:r>
              <w:rPr>
                <w:noProof/>
                <w:webHidden/>
              </w:rPr>
              <w:fldChar w:fldCharType="end"/>
            </w:r>
          </w:hyperlink>
        </w:p>
        <w:p w14:paraId="75A378C1" w14:textId="7FC71E94" w:rsidR="00A905FF" w:rsidRDefault="00A905FF">
          <w:pPr>
            <w:pStyle w:val="TOC1"/>
            <w:tabs>
              <w:tab w:val="right" w:leader="dot" w:pos="10196"/>
            </w:tabs>
            <w:rPr>
              <w:rFonts w:asciiTheme="minorHAnsi" w:hAnsiTheme="minorHAnsi" w:cstheme="minorBidi"/>
              <w:noProof/>
              <w:sz w:val="22"/>
              <w:szCs w:val="22"/>
            </w:rPr>
          </w:pPr>
          <w:hyperlink w:anchor="_Toc138157357" w:history="1">
            <w:r w:rsidRPr="00C47599">
              <w:rPr>
                <w:rStyle w:val="Hyperlink"/>
                <w:b/>
                <w:noProof/>
              </w:rPr>
              <w:t>APPENDIX A: JOURNAL SOURCE</w:t>
            </w:r>
            <w:r>
              <w:rPr>
                <w:noProof/>
                <w:webHidden/>
              </w:rPr>
              <w:tab/>
            </w:r>
            <w:r>
              <w:rPr>
                <w:noProof/>
                <w:webHidden/>
              </w:rPr>
              <w:fldChar w:fldCharType="begin"/>
            </w:r>
            <w:r>
              <w:rPr>
                <w:noProof/>
                <w:webHidden/>
              </w:rPr>
              <w:instrText xml:space="preserve"> PAGEREF _Toc138157357 \h </w:instrText>
            </w:r>
            <w:r>
              <w:rPr>
                <w:noProof/>
                <w:webHidden/>
              </w:rPr>
            </w:r>
            <w:r>
              <w:rPr>
                <w:noProof/>
                <w:webHidden/>
              </w:rPr>
              <w:fldChar w:fldCharType="separate"/>
            </w:r>
            <w:r>
              <w:rPr>
                <w:noProof/>
                <w:webHidden/>
              </w:rPr>
              <w:t>13</w:t>
            </w:r>
            <w:r>
              <w:rPr>
                <w:noProof/>
                <w:webHidden/>
              </w:rPr>
              <w:fldChar w:fldCharType="end"/>
            </w:r>
          </w:hyperlink>
        </w:p>
        <w:p w14:paraId="1B5C8332" w14:textId="4225C114" w:rsidR="00A905FF" w:rsidRDefault="00A905FF">
          <w:pPr>
            <w:pStyle w:val="TOC1"/>
            <w:tabs>
              <w:tab w:val="right" w:leader="dot" w:pos="10196"/>
            </w:tabs>
            <w:rPr>
              <w:rFonts w:asciiTheme="minorHAnsi" w:hAnsiTheme="minorHAnsi" w:cstheme="minorBidi"/>
              <w:noProof/>
              <w:sz w:val="22"/>
              <w:szCs w:val="22"/>
            </w:rPr>
          </w:pPr>
          <w:hyperlink w:anchor="_Toc138157358" w:history="1">
            <w:r w:rsidRPr="00C47599">
              <w:rPr>
                <w:rStyle w:val="Hyperlink"/>
                <w:b/>
                <w:noProof/>
              </w:rPr>
              <w:t>APPENDIX B: ATTACHING A PDF TO AN EXCEL DOCUMENT</w:t>
            </w:r>
            <w:r>
              <w:rPr>
                <w:noProof/>
                <w:webHidden/>
              </w:rPr>
              <w:tab/>
            </w:r>
            <w:r>
              <w:rPr>
                <w:noProof/>
                <w:webHidden/>
              </w:rPr>
              <w:fldChar w:fldCharType="begin"/>
            </w:r>
            <w:r>
              <w:rPr>
                <w:noProof/>
                <w:webHidden/>
              </w:rPr>
              <w:instrText xml:space="preserve"> PAGEREF _Toc138157358 \h </w:instrText>
            </w:r>
            <w:r>
              <w:rPr>
                <w:noProof/>
                <w:webHidden/>
              </w:rPr>
            </w:r>
            <w:r>
              <w:rPr>
                <w:noProof/>
                <w:webHidden/>
              </w:rPr>
              <w:fldChar w:fldCharType="separate"/>
            </w:r>
            <w:r>
              <w:rPr>
                <w:noProof/>
                <w:webHidden/>
              </w:rPr>
              <w:t>14</w:t>
            </w:r>
            <w:r>
              <w:rPr>
                <w:noProof/>
                <w:webHidden/>
              </w:rPr>
              <w:fldChar w:fldCharType="end"/>
            </w:r>
          </w:hyperlink>
        </w:p>
        <w:p w14:paraId="5D118E5C" w14:textId="4E24F07A" w:rsidR="0053462C" w:rsidRDefault="00D47607" w:rsidP="0053462C">
          <w:pPr>
            <w:rPr>
              <w:noProof/>
            </w:rPr>
          </w:pPr>
          <w:r w:rsidRPr="00912946">
            <w:rPr>
              <w:rFonts w:asciiTheme="majorHAnsi" w:hAnsiTheme="majorHAnsi"/>
              <w:b/>
              <w:bCs/>
              <w:noProof/>
            </w:rPr>
            <w:fldChar w:fldCharType="end"/>
          </w:r>
        </w:p>
      </w:sdtContent>
    </w:sdt>
    <w:p w14:paraId="23CF0ABB" w14:textId="3F28B84F" w:rsidR="001979D2" w:rsidRPr="001979D2" w:rsidRDefault="001979D2" w:rsidP="001979D2">
      <w:pPr>
        <w:pStyle w:val="Heading1"/>
        <w:rPr>
          <w:b/>
          <w:color w:val="0070C0"/>
        </w:rPr>
      </w:pPr>
      <w:bookmarkStart w:id="2" w:name="_Toc138157337"/>
      <w:r w:rsidRPr="001979D2">
        <w:rPr>
          <w:b/>
          <w:color w:val="0070C0"/>
        </w:rPr>
        <w:t xml:space="preserve">PART I – GLJEs </w:t>
      </w:r>
      <w:r w:rsidR="00927F1E">
        <w:rPr>
          <w:b/>
          <w:color w:val="0070C0"/>
        </w:rPr>
        <w:t>processed</w:t>
      </w:r>
      <w:r w:rsidRPr="001979D2">
        <w:rPr>
          <w:b/>
          <w:color w:val="0070C0"/>
        </w:rPr>
        <w:t xml:space="preserve"> by Faculties and Central Service Units</w:t>
      </w:r>
      <w:bookmarkEnd w:id="2"/>
    </w:p>
    <w:p w14:paraId="40F84749" w14:textId="7066CA09" w:rsidR="00824C30" w:rsidRPr="008018FF" w:rsidRDefault="00ED0339" w:rsidP="00824C30">
      <w:pPr>
        <w:pStyle w:val="Heading2"/>
        <w:pBdr>
          <w:bottom w:val="single" w:sz="4" w:space="1" w:color="auto"/>
        </w:pBdr>
      </w:pPr>
      <w:bookmarkStart w:id="3" w:name="_Toc138157338"/>
      <w:r>
        <w:t>PURPOSE</w:t>
      </w:r>
      <w:bookmarkEnd w:id="3"/>
    </w:p>
    <w:p w14:paraId="046B9655" w14:textId="7B60F123" w:rsidR="00ED0339" w:rsidRPr="00FA3476" w:rsidRDefault="00ED0339" w:rsidP="00ED0339">
      <w:pPr>
        <w:spacing w:before="11" w:after="0" w:line="240" w:lineRule="auto"/>
        <w:ind w:right="-76"/>
        <w:rPr>
          <w:rFonts w:eastAsia="Calibri"/>
          <w:b/>
          <w:spacing w:val="1"/>
          <w:szCs w:val="24"/>
        </w:rPr>
      </w:pPr>
      <w:bookmarkStart w:id="4" w:name="_Toc530401694"/>
      <w:r w:rsidRPr="00ED0339">
        <w:rPr>
          <w:rFonts w:eastAsia="Calibri"/>
          <w:spacing w:val="1"/>
          <w:szCs w:val="24"/>
        </w:rPr>
        <w:t xml:space="preserve">The purpose of this </w:t>
      </w:r>
      <w:r w:rsidR="00927F1E">
        <w:rPr>
          <w:rFonts w:eastAsia="Calibri"/>
          <w:spacing w:val="1"/>
          <w:szCs w:val="24"/>
        </w:rPr>
        <w:t>section</w:t>
      </w:r>
      <w:r w:rsidRPr="00ED0339">
        <w:rPr>
          <w:rFonts w:eastAsia="Calibri"/>
          <w:spacing w:val="1"/>
          <w:szCs w:val="24"/>
        </w:rPr>
        <w:t xml:space="preserve"> is to provide instructions on how to </w:t>
      </w:r>
      <w:r w:rsidR="005A5B4B">
        <w:rPr>
          <w:rFonts w:eastAsia="Calibri"/>
          <w:spacing w:val="1"/>
          <w:szCs w:val="24"/>
        </w:rPr>
        <w:t xml:space="preserve">import General Ledger Journal Entries (GLJEs) into </w:t>
      </w:r>
      <w:r w:rsidRPr="00ED0339">
        <w:rPr>
          <w:rFonts w:eastAsia="Calibri"/>
          <w:spacing w:val="1"/>
          <w:szCs w:val="24"/>
        </w:rPr>
        <w:t>PeopleSoft (PS)</w:t>
      </w:r>
      <w:r w:rsidR="00793166">
        <w:rPr>
          <w:rFonts w:eastAsia="Calibri"/>
          <w:spacing w:val="1"/>
          <w:szCs w:val="24"/>
        </w:rPr>
        <w:t xml:space="preserve"> using a Google Forms submission form</w:t>
      </w:r>
      <w:r w:rsidRPr="00ED0339">
        <w:rPr>
          <w:rFonts w:eastAsia="Calibri"/>
          <w:spacing w:val="1"/>
          <w:szCs w:val="24"/>
        </w:rPr>
        <w:t xml:space="preserve">. </w:t>
      </w:r>
      <w:r w:rsidR="00430957">
        <w:rPr>
          <w:rFonts w:eastAsia="Calibri"/>
          <w:spacing w:val="1"/>
          <w:szCs w:val="24"/>
        </w:rPr>
        <w:t>Once GLJE requests have been submitted via the Google submission form, they are imported into PeopleSoft using robotics process automation (RPA).</w:t>
      </w:r>
    </w:p>
    <w:p w14:paraId="21832323" w14:textId="3F9F816F" w:rsidR="000C2697" w:rsidRPr="008018FF" w:rsidRDefault="005A5B4B" w:rsidP="00824C30">
      <w:pPr>
        <w:pStyle w:val="Heading2"/>
        <w:pBdr>
          <w:bottom w:val="single" w:sz="4" w:space="1" w:color="auto"/>
        </w:pBdr>
      </w:pPr>
      <w:bookmarkStart w:id="5" w:name="_Toc138157339"/>
      <w:bookmarkEnd w:id="4"/>
      <w:r>
        <w:lastRenderedPageBreak/>
        <w:t>OVERVIEW</w:t>
      </w:r>
      <w:bookmarkEnd w:id="5"/>
    </w:p>
    <w:p w14:paraId="31A0600D" w14:textId="611D6778" w:rsidR="00FA3476" w:rsidRPr="00793166" w:rsidRDefault="00FA3476" w:rsidP="00A905FF">
      <w:pPr>
        <w:spacing w:line="240" w:lineRule="auto"/>
        <w:rPr>
          <w:rFonts w:eastAsia="Calibri"/>
          <w:spacing w:val="1"/>
          <w:szCs w:val="24"/>
        </w:rPr>
      </w:pPr>
      <w:r>
        <w:rPr>
          <w:rFonts w:eastAsia="Calibri"/>
          <w:spacing w:val="1"/>
          <w:szCs w:val="24"/>
        </w:rPr>
        <w:t xml:space="preserve">This </w:t>
      </w:r>
      <w:r w:rsidR="003E7D8D">
        <w:rPr>
          <w:rFonts w:eastAsia="Calibri"/>
          <w:spacing w:val="1"/>
          <w:szCs w:val="24"/>
        </w:rPr>
        <w:t>section</w:t>
      </w:r>
      <w:r>
        <w:rPr>
          <w:rFonts w:eastAsia="Calibri"/>
          <w:spacing w:val="1"/>
          <w:szCs w:val="24"/>
        </w:rPr>
        <w:t xml:space="preserve"> applies to all entries prepared, approved and processed by Faculties a</w:t>
      </w:r>
      <w:r w:rsidR="00947A62">
        <w:rPr>
          <w:rFonts w:eastAsia="Calibri"/>
          <w:spacing w:val="1"/>
          <w:szCs w:val="24"/>
        </w:rPr>
        <w:t xml:space="preserve">nd Central Service Units (CSUs); these fall under the </w:t>
      </w:r>
      <w:r w:rsidR="00947A62">
        <w:rPr>
          <w:rFonts w:eastAsia="Calibri"/>
          <w:i/>
          <w:spacing w:val="1"/>
          <w:szCs w:val="24"/>
        </w:rPr>
        <w:t xml:space="preserve">GLJE Request (processed by unit) </w:t>
      </w:r>
      <w:r w:rsidR="00947A62">
        <w:rPr>
          <w:rFonts w:eastAsia="Calibri"/>
          <w:spacing w:val="1"/>
          <w:szCs w:val="24"/>
        </w:rPr>
        <w:t>section of the General Ledger Journal Entry (GLJE) Request Procedure in UAPPOL. This section</w:t>
      </w:r>
      <w:r>
        <w:rPr>
          <w:rFonts w:eastAsia="Calibri"/>
          <w:spacing w:val="1"/>
          <w:szCs w:val="24"/>
        </w:rPr>
        <w:t xml:space="preserve"> </w:t>
      </w:r>
      <w:r w:rsidR="00947A62">
        <w:rPr>
          <w:rFonts w:eastAsia="Calibri"/>
          <w:b/>
          <w:spacing w:val="1"/>
          <w:szCs w:val="24"/>
        </w:rPr>
        <w:t>d</w:t>
      </w:r>
      <w:r w:rsidRPr="00FA3476">
        <w:rPr>
          <w:rFonts w:eastAsia="Calibri"/>
          <w:b/>
          <w:spacing w:val="1"/>
          <w:szCs w:val="24"/>
        </w:rPr>
        <w:t>oes not apply to entries</w:t>
      </w:r>
      <w:r w:rsidR="003A3B96">
        <w:rPr>
          <w:rFonts w:eastAsia="Calibri"/>
          <w:b/>
          <w:spacing w:val="1"/>
          <w:szCs w:val="24"/>
        </w:rPr>
        <w:t xml:space="preserve"> </w:t>
      </w:r>
      <w:r w:rsidR="003A3B96" w:rsidRPr="00D322FC">
        <w:rPr>
          <w:rFonts w:eastAsia="Calibri"/>
          <w:b/>
          <w:spacing w:val="1"/>
          <w:szCs w:val="24"/>
        </w:rPr>
        <w:t>submitted to,</w:t>
      </w:r>
      <w:r w:rsidRPr="00D322FC">
        <w:rPr>
          <w:rFonts w:eastAsia="Calibri"/>
          <w:b/>
          <w:spacing w:val="1"/>
          <w:szCs w:val="24"/>
        </w:rPr>
        <w:t xml:space="preserve"> </w:t>
      </w:r>
      <w:r w:rsidRPr="00FA3476">
        <w:rPr>
          <w:rFonts w:eastAsia="Calibri"/>
          <w:b/>
          <w:spacing w:val="1"/>
          <w:szCs w:val="24"/>
        </w:rPr>
        <w:t>approved and processed by Financial Reporting (</w:t>
      </w:r>
      <w:r w:rsidR="00B871EF">
        <w:rPr>
          <w:rFonts w:eastAsia="Calibri"/>
          <w:b/>
          <w:spacing w:val="1"/>
          <w:szCs w:val="24"/>
        </w:rPr>
        <w:t>FR</w:t>
      </w:r>
      <w:r w:rsidRPr="00FA3476">
        <w:rPr>
          <w:rFonts w:eastAsia="Calibri"/>
          <w:b/>
          <w:spacing w:val="1"/>
          <w:szCs w:val="24"/>
        </w:rPr>
        <w:t>)</w:t>
      </w:r>
      <w:r w:rsidR="00947A62">
        <w:rPr>
          <w:rFonts w:eastAsia="Calibri"/>
          <w:b/>
          <w:spacing w:val="1"/>
          <w:szCs w:val="24"/>
        </w:rPr>
        <w:t xml:space="preserve"> or RSO</w:t>
      </w:r>
      <w:r w:rsidR="003E7D8D">
        <w:rPr>
          <w:rFonts w:eastAsia="Calibri"/>
          <w:b/>
          <w:spacing w:val="1"/>
          <w:szCs w:val="24"/>
        </w:rPr>
        <w:t xml:space="preserve"> </w:t>
      </w:r>
      <w:r w:rsidR="003E7D8D">
        <w:rPr>
          <w:rFonts w:eastAsia="Calibri"/>
          <w:spacing w:val="1"/>
          <w:szCs w:val="24"/>
        </w:rPr>
        <w:t xml:space="preserve">(see </w:t>
      </w:r>
      <w:hyperlink w:anchor="_PART_II_–" w:history="1">
        <w:r w:rsidR="003E7D8D" w:rsidRPr="003E7D8D">
          <w:rPr>
            <w:rStyle w:val="Hyperlink"/>
            <w:rFonts w:eastAsia="Calibri"/>
            <w:spacing w:val="1"/>
            <w:szCs w:val="24"/>
          </w:rPr>
          <w:t>Part II</w:t>
        </w:r>
      </w:hyperlink>
      <w:r w:rsidR="003E7D8D">
        <w:rPr>
          <w:rFonts w:eastAsia="Calibri"/>
          <w:spacing w:val="1"/>
          <w:szCs w:val="24"/>
        </w:rPr>
        <w:t>)</w:t>
      </w:r>
      <w:r w:rsidRPr="00FA3476">
        <w:rPr>
          <w:rFonts w:eastAsia="Calibri"/>
          <w:b/>
          <w:spacing w:val="1"/>
          <w:szCs w:val="24"/>
        </w:rPr>
        <w:t>.</w:t>
      </w:r>
    </w:p>
    <w:p w14:paraId="2FC8F093" w14:textId="37026DD1" w:rsidR="00FA3476" w:rsidRDefault="001633BE" w:rsidP="00A905FF">
      <w:pPr>
        <w:spacing w:line="240" w:lineRule="auto"/>
      </w:pPr>
      <w:r>
        <w:t xml:space="preserve">Unit identifiers </w:t>
      </w:r>
      <w:r w:rsidR="006967E6">
        <w:t xml:space="preserve">(unit IDs) </w:t>
      </w:r>
      <w:r w:rsidR="00FA3476">
        <w:t>have been assigned to Faculties and CSUs who have been granted approval to process journ</w:t>
      </w:r>
      <w:r w:rsidR="00754256">
        <w:t xml:space="preserve">al entries without </w:t>
      </w:r>
      <w:r w:rsidR="00B871EF">
        <w:t>FR involvement</w:t>
      </w:r>
      <w:r w:rsidR="00754256">
        <w:t>; thes</w:t>
      </w:r>
      <w:r w:rsidR="00FA3476">
        <w:t xml:space="preserve">e </w:t>
      </w:r>
      <w:r w:rsidR="00FA3476" w:rsidRPr="00754256">
        <w:rPr>
          <w:u w:val="single"/>
        </w:rPr>
        <w:t>have not changed</w:t>
      </w:r>
      <w:r w:rsidR="00754256">
        <w:t xml:space="preserve"> with the removal of the GL Importer Tool. </w:t>
      </w:r>
      <w:r w:rsidR="0098295F">
        <w:t>A listing of current unit IDs, as well as contacts, can be found in the Guide to Financial Management.</w:t>
      </w:r>
    </w:p>
    <w:p w14:paraId="33E05634" w14:textId="0C6ED147" w:rsidR="00CA583D" w:rsidRDefault="005E6A0B" w:rsidP="00A905FF">
      <w:pPr>
        <w:spacing w:line="240" w:lineRule="auto"/>
      </w:pPr>
      <w:r>
        <w:t xml:space="preserve">Continue to send GLJEs approved and processed by </w:t>
      </w:r>
      <w:r w:rsidR="00B871EF">
        <w:t>FR</w:t>
      </w:r>
      <w:r>
        <w:t xml:space="preserve"> to </w:t>
      </w:r>
      <w:hyperlink r:id="rId10" w:history="1">
        <w:r w:rsidRPr="00380CD9">
          <w:rPr>
            <w:rStyle w:val="Hyperlink"/>
          </w:rPr>
          <w:t>fsglje@ualberta.ca</w:t>
        </w:r>
      </w:hyperlink>
      <w:r>
        <w:t xml:space="preserve">. </w:t>
      </w:r>
    </w:p>
    <w:p w14:paraId="7BCAD7F8" w14:textId="5751BB71" w:rsidR="005A5B4B" w:rsidRDefault="005A5B4B" w:rsidP="005E6A0B">
      <w:pPr>
        <w:rPr>
          <w:rFonts w:eastAsia="Calibri"/>
          <w:w w:val="102"/>
          <w:szCs w:val="24"/>
        </w:rPr>
      </w:pPr>
    </w:p>
    <w:p w14:paraId="5BE4E99C" w14:textId="41B825D3" w:rsidR="001E70DA" w:rsidRPr="008018FF" w:rsidRDefault="00B95D84" w:rsidP="001E70DA">
      <w:pPr>
        <w:pStyle w:val="Heading2"/>
        <w:pBdr>
          <w:bottom w:val="single" w:sz="4" w:space="1" w:color="auto"/>
        </w:pBdr>
      </w:pPr>
      <w:bookmarkStart w:id="6" w:name="_Toc138157340"/>
      <w:r>
        <w:t>APP</w:t>
      </w:r>
      <w:r w:rsidR="001E70DA">
        <w:t>ROVALS</w:t>
      </w:r>
      <w:bookmarkEnd w:id="6"/>
    </w:p>
    <w:p w14:paraId="51916945" w14:textId="54420D21" w:rsidR="00793166" w:rsidRDefault="00793166" w:rsidP="00A905FF">
      <w:pPr>
        <w:spacing w:line="240" w:lineRule="auto"/>
        <w:rPr>
          <w:szCs w:val="36"/>
        </w:rPr>
      </w:pPr>
      <w:r w:rsidRPr="00793166">
        <w:rPr>
          <w:rFonts w:eastAsia="Calibri"/>
          <w:w w:val="102"/>
          <w:szCs w:val="24"/>
        </w:rPr>
        <w:t>Users</w:t>
      </w:r>
      <w:r>
        <w:rPr>
          <w:szCs w:val="36"/>
        </w:rPr>
        <w:t xml:space="preserve"> must follow the Initiation, Review, Approve and Process (IRAP) procedure outlined in the GLJE Request Procedure in UAPPOL. Approvals must be in place prior to importing a GLJE. Per the GLJE Request Procedure in UAPPOL, </w:t>
      </w:r>
      <w:r w:rsidR="00B871EF">
        <w:rPr>
          <w:szCs w:val="36"/>
        </w:rPr>
        <w:t>FR</w:t>
      </w:r>
      <w:r>
        <w:rPr>
          <w:szCs w:val="36"/>
        </w:rPr>
        <w:t xml:space="preserve"> may request to see supporting documentation for GLJE requests processed by units, and </w:t>
      </w:r>
      <w:r w:rsidR="00B871EF">
        <w:rPr>
          <w:szCs w:val="36"/>
        </w:rPr>
        <w:t>FR</w:t>
      </w:r>
      <w:r>
        <w:rPr>
          <w:szCs w:val="36"/>
        </w:rPr>
        <w:t xml:space="preserve"> will perform compliance reviews to ensure units are following the procedure.</w:t>
      </w:r>
    </w:p>
    <w:p w14:paraId="3F2D3D90" w14:textId="1414F00A" w:rsidR="0053462C" w:rsidRDefault="0053462C" w:rsidP="00793166">
      <w:pPr>
        <w:spacing w:before="11" w:after="0" w:line="240" w:lineRule="auto"/>
        <w:ind w:right="-76"/>
        <w:rPr>
          <w:rFonts w:eastAsia="Calibri"/>
          <w:w w:val="102"/>
          <w:szCs w:val="24"/>
        </w:rPr>
      </w:pPr>
      <w:r>
        <w:rPr>
          <w:rFonts w:eastAsia="Calibri"/>
          <w:w w:val="102"/>
          <w:szCs w:val="24"/>
        </w:rPr>
        <w:t xml:space="preserve">PS access is not required </w:t>
      </w:r>
      <w:r w:rsidR="00B95D84">
        <w:rPr>
          <w:rFonts w:eastAsia="Calibri"/>
          <w:w w:val="102"/>
          <w:szCs w:val="24"/>
        </w:rPr>
        <w:t>for this function; any UofA employee with a valid ccid</w:t>
      </w:r>
      <w:r>
        <w:rPr>
          <w:rFonts w:eastAsia="Calibri"/>
          <w:w w:val="102"/>
          <w:szCs w:val="24"/>
        </w:rPr>
        <w:t xml:space="preserve"> can import an approved GLJE using the Google Forms submission form (detail on this process to follow). </w:t>
      </w:r>
      <w:r w:rsidR="00B871EF">
        <w:rPr>
          <w:rFonts w:eastAsia="Calibri"/>
          <w:w w:val="102"/>
          <w:szCs w:val="24"/>
        </w:rPr>
        <w:t>FR</w:t>
      </w:r>
      <w:r>
        <w:rPr>
          <w:rFonts w:eastAsia="Calibri"/>
          <w:w w:val="102"/>
          <w:szCs w:val="24"/>
        </w:rPr>
        <w:t xml:space="preserve"> retains an audit trail showing the user name for each submission.</w:t>
      </w:r>
    </w:p>
    <w:p w14:paraId="294D3619" w14:textId="027A6892" w:rsidR="005A5B4B" w:rsidRDefault="005A5B4B">
      <w:pPr>
        <w:rPr>
          <w:rFonts w:asciiTheme="majorHAnsi" w:eastAsiaTheme="majorEastAsia" w:hAnsiTheme="majorHAnsi" w:cstheme="majorBidi"/>
          <w:b/>
          <w:sz w:val="36"/>
          <w:szCs w:val="36"/>
        </w:rPr>
      </w:pPr>
    </w:p>
    <w:p w14:paraId="4D3F5E0C" w14:textId="0F58B4B0" w:rsidR="00104E8B" w:rsidRPr="008018FF" w:rsidRDefault="00A905FF" w:rsidP="00104E8B">
      <w:pPr>
        <w:pStyle w:val="Heading2"/>
        <w:pBdr>
          <w:bottom w:val="single" w:sz="4" w:space="1" w:color="auto"/>
        </w:pBdr>
      </w:pPr>
      <w:bookmarkStart w:id="7" w:name="_Toc138157341"/>
      <w:r>
        <w:t>QUESTIONS</w:t>
      </w:r>
      <w:bookmarkEnd w:id="7"/>
      <w:r w:rsidR="00104E8B">
        <w:tab/>
      </w:r>
    </w:p>
    <w:p w14:paraId="66178B4B" w14:textId="196FB0CC" w:rsidR="0053462C" w:rsidRDefault="00A905FF">
      <w:pPr>
        <w:rPr>
          <w:szCs w:val="36"/>
        </w:rPr>
      </w:pPr>
      <w:r>
        <w:rPr>
          <w:szCs w:val="36"/>
        </w:rPr>
        <w:t>If you require assistance in preparing a GLJE, please contact your Finance Partner.</w:t>
      </w:r>
    </w:p>
    <w:p w14:paraId="6CDE3ECD" w14:textId="77777777" w:rsidR="00A905FF" w:rsidRDefault="00A905FF">
      <w:pPr>
        <w:rPr>
          <w:szCs w:val="36"/>
        </w:rPr>
      </w:pPr>
    </w:p>
    <w:p w14:paraId="3CCFE7D0" w14:textId="455B967A" w:rsidR="009E2A67" w:rsidRPr="008018FF" w:rsidRDefault="008873A4" w:rsidP="00FC3C75">
      <w:pPr>
        <w:pStyle w:val="Heading2"/>
        <w:pBdr>
          <w:bottom w:val="single" w:sz="4" w:space="1" w:color="auto"/>
        </w:pBdr>
        <w:rPr>
          <w:szCs w:val="36"/>
        </w:rPr>
      </w:pPr>
      <w:bookmarkStart w:id="8" w:name="_Toc138157342"/>
      <w:r>
        <w:rPr>
          <w:szCs w:val="36"/>
        </w:rPr>
        <w:t>CREATING A</w:t>
      </w:r>
      <w:r w:rsidR="00562FE1">
        <w:rPr>
          <w:szCs w:val="36"/>
        </w:rPr>
        <w:t xml:space="preserve"> </w:t>
      </w:r>
      <w:r w:rsidR="005A5B4B">
        <w:rPr>
          <w:szCs w:val="36"/>
        </w:rPr>
        <w:t>GLJE</w:t>
      </w:r>
      <w:bookmarkEnd w:id="8"/>
    </w:p>
    <w:p w14:paraId="0EFCE3AB" w14:textId="11E424F9" w:rsidR="009E2A67" w:rsidRDefault="005A5B4B" w:rsidP="001B3E1C">
      <w:pPr>
        <w:pStyle w:val="Heading3"/>
        <w:numPr>
          <w:ilvl w:val="0"/>
          <w:numId w:val="13"/>
        </w:numPr>
        <w:ind w:left="284"/>
        <w:rPr>
          <w:rFonts w:eastAsia="Calibri"/>
        </w:rPr>
      </w:pPr>
      <w:bookmarkStart w:id="9" w:name="_Toc138157343"/>
      <w:r>
        <w:rPr>
          <w:rFonts w:eastAsia="Calibri"/>
        </w:rPr>
        <w:t>Download GLJE Form from Forms Cabinet</w:t>
      </w:r>
      <w:bookmarkEnd w:id="9"/>
    </w:p>
    <w:bookmarkEnd w:id="1"/>
    <w:p w14:paraId="4D10A38A" w14:textId="00129955" w:rsidR="008637A9" w:rsidRDefault="0081258C" w:rsidP="005A5B4B">
      <w:pPr>
        <w:spacing w:after="0" w:line="240" w:lineRule="auto"/>
        <w:contextualSpacing/>
      </w:pPr>
      <w:r w:rsidRPr="00D322FC">
        <w:t>Users must</w:t>
      </w:r>
      <w:r w:rsidR="00793166" w:rsidRPr="00D322FC">
        <w:t xml:space="preserve"> download</w:t>
      </w:r>
      <w:r w:rsidRPr="00D322FC">
        <w:t xml:space="preserve"> and use</w:t>
      </w:r>
      <w:r w:rsidR="00793166" w:rsidRPr="00D322FC">
        <w:t xml:space="preserve"> </w:t>
      </w:r>
      <w:r w:rsidR="00B871EF">
        <w:t xml:space="preserve">a </w:t>
      </w:r>
      <w:r w:rsidR="00B72C4C">
        <w:t xml:space="preserve">GLJE </w:t>
      </w:r>
      <w:r w:rsidR="006916B5">
        <w:t xml:space="preserve">Request by Unit </w:t>
      </w:r>
      <w:r w:rsidR="00793166" w:rsidRPr="00494C25">
        <w:t>form</w:t>
      </w:r>
      <w:r w:rsidR="00793166">
        <w:t xml:space="preserve"> from the </w:t>
      </w:r>
      <w:r w:rsidR="00B871EF">
        <w:t xml:space="preserve">Finance, Procurement and Planning (FPP) </w:t>
      </w:r>
      <w:hyperlink r:id="rId11" w:history="1">
        <w:r w:rsidR="00B871EF">
          <w:rPr>
            <w:rStyle w:val="Hyperlink"/>
          </w:rPr>
          <w:t>Forms Cabinet</w:t>
        </w:r>
      </w:hyperlink>
      <w:r w:rsidR="00793166">
        <w:t xml:space="preserve"> each time an entry is</w:t>
      </w:r>
      <w:r w:rsidR="0084105E">
        <w:t xml:space="preserve"> being prepared to ensure they are using the most current form. </w:t>
      </w:r>
      <w:bookmarkStart w:id="10" w:name="_Toc374000713"/>
      <w:r w:rsidR="00A64844" w:rsidRPr="0053753A">
        <w:rPr>
          <w:b/>
        </w:rPr>
        <w:t>It is crucial that the user</w:t>
      </w:r>
      <w:r w:rsidR="00A64844" w:rsidRPr="00D322FC">
        <w:rPr>
          <w:b/>
        </w:rPr>
        <w:t xml:space="preserve"> </w:t>
      </w:r>
      <w:r w:rsidRPr="00D322FC">
        <w:rPr>
          <w:b/>
        </w:rPr>
        <w:t xml:space="preserve">uses the form in the </w:t>
      </w:r>
      <w:r w:rsidR="00B871EF">
        <w:rPr>
          <w:b/>
        </w:rPr>
        <w:t>FPP</w:t>
      </w:r>
      <w:r w:rsidR="00B871EF" w:rsidRPr="00D322FC">
        <w:rPr>
          <w:b/>
        </w:rPr>
        <w:t xml:space="preserve"> </w:t>
      </w:r>
      <w:r w:rsidRPr="00D322FC">
        <w:rPr>
          <w:b/>
        </w:rPr>
        <w:t xml:space="preserve">Forms Cabinet each time and </w:t>
      </w:r>
      <w:r w:rsidR="00A64844" w:rsidRPr="00D322FC">
        <w:rPr>
          <w:b/>
        </w:rPr>
        <w:t xml:space="preserve">does </w:t>
      </w:r>
      <w:r w:rsidR="00A64844" w:rsidRPr="0053753A">
        <w:rPr>
          <w:b/>
        </w:rPr>
        <w:t>not make any changes to the format or structure of the form, other than adding or removing journal line rows.</w:t>
      </w:r>
      <w:r w:rsidR="00430957">
        <w:t xml:space="preserve"> Format changes will cause the RPA</w:t>
      </w:r>
      <w:r w:rsidR="0097283F">
        <w:t xml:space="preserve"> </w:t>
      </w:r>
      <w:r w:rsidR="0097283F" w:rsidRPr="00D322FC">
        <w:t>tool</w:t>
      </w:r>
      <w:r w:rsidR="00430957" w:rsidRPr="00D322FC">
        <w:t xml:space="preserve"> </w:t>
      </w:r>
      <w:r w:rsidR="00430957">
        <w:t>to fail, and will require that the GLJE be resubmitted.</w:t>
      </w:r>
      <w:r w:rsidR="000B1365">
        <w:t xml:space="preserve"> Do not </w:t>
      </w:r>
      <w:r w:rsidR="009110B3">
        <w:t>rename the GLJE tab</w:t>
      </w:r>
      <w:r w:rsidR="00B95D84">
        <w:t>s, or add new ones</w:t>
      </w:r>
      <w:r w:rsidR="009110B3">
        <w:t>.</w:t>
      </w:r>
    </w:p>
    <w:p w14:paraId="4845E27A" w14:textId="4CDD4607" w:rsidR="00B871EF" w:rsidRDefault="00B871EF" w:rsidP="005A5B4B">
      <w:pPr>
        <w:spacing w:after="0" w:line="240" w:lineRule="auto"/>
        <w:contextualSpacing/>
      </w:pPr>
    </w:p>
    <w:p w14:paraId="5FD45C79" w14:textId="1D615ECA" w:rsidR="00B871EF" w:rsidRDefault="00B871EF" w:rsidP="005A5B4B">
      <w:pPr>
        <w:spacing w:after="0" w:line="240" w:lineRule="auto"/>
        <w:contextualSpacing/>
      </w:pPr>
      <w:r>
        <w:t xml:space="preserve">Use the </w:t>
      </w:r>
      <w:r w:rsidR="0046536A" w:rsidRPr="0046536A">
        <w:rPr>
          <w:i/>
        </w:rPr>
        <w:t>GLJE Request by Unit – Internal Sales</w:t>
      </w:r>
      <w:r w:rsidR="0046536A">
        <w:t xml:space="preserve"> form for internal sales transactions, and the </w:t>
      </w:r>
      <w:r w:rsidR="0046536A" w:rsidRPr="0046536A">
        <w:rPr>
          <w:i/>
        </w:rPr>
        <w:t>GLJE request by Unit – Other</w:t>
      </w:r>
      <w:r w:rsidR="0046536A">
        <w:t xml:space="preserve"> form for all other transactions.</w:t>
      </w:r>
    </w:p>
    <w:p w14:paraId="340B0D65" w14:textId="3F3B60D9" w:rsidR="00B331AB" w:rsidRDefault="00B331AB" w:rsidP="005A5B4B">
      <w:pPr>
        <w:spacing w:after="0" w:line="240" w:lineRule="auto"/>
        <w:contextualSpacing/>
      </w:pPr>
    </w:p>
    <w:p w14:paraId="0E2AFCFF" w14:textId="5D5802BD" w:rsidR="0046670C" w:rsidRDefault="00D22D9C" w:rsidP="00833E86">
      <w:pPr>
        <w:pStyle w:val="Heading3"/>
        <w:numPr>
          <w:ilvl w:val="0"/>
          <w:numId w:val="13"/>
        </w:numPr>
        <w:ind w:left="284"/>
        <w:rPr>
          <w:rFonts w:eastAsia="Calibri"/>
        </w:rPr>
      </w:pPr>
      <w:bookmarkStart w:id="11" w:name="_Create_the_Journal"/>
      <w:bookmarkStart w:id="12" w:name="_Toc374000716"/>
      <w:bookmarkStart w:id="13" w:name="_Toc138157344"/>
      <w:bookmarkEnd w:id="10"/>
      <w:bookmarkEnd w:id="11"/>
      <w:r w:rsidRPr="00D339EF">
        <w:rPr>
          <w:rFonts w:eastAsia="Calibri"/>
        </w:rPr>
        <w:t>Create the</w:t>
      </w:r>
      <w:r w:rsidR="005220C1" w:rsidRPr="00D339EF">
        <w:rPr>
          <w:rFonts w:eastAsia="Calibri"/>
        </w:rPr>
        <w:t xml:space="preserve"> Journal Lines</w:t>
      </w:r>
      <w:bookmarkEnd w:id="12"/>
      <w:bookmarkEnd w:id="13"/>
      <w:r w:rsidR="00D14687" w:rsidRPr="00D339EF">
        <w:rPr>
          <w:rFonts w:eastAsia="Calibri"/>
        </w:rPr>
        <w:t xml:space="preserve"> </w:t>
      </w:r>
    </w:p>
    <w:p w14:paraId="44363185" w14:textId="48038A13" w:rsidR="007A4505" w:rsidRPr="007A4505" w:rsidRDefault="006713FC" w:rsidP="007A4505">
      <w:r>
        <w:t>The journal lines</w:t>
      </w:r>
      <w:r w:rsidR="00B331AB">
        <w:t xml:space="preserve"> contain</w:t>
      </w:r>
      <w:r w:rsidR="007A4505" w:rsidRPr="0063181D">
        <w:t xml:space="preserve"> the transactions making up the journal</w:t>
      </w:r>
      <w:r w:rsidR="007A4505">
        <w:t>: the debit</w:t>
      </w:r>
      <w:r w:rsidR="007A4505" w:rsidRPr="0063181D">
        <w:t xml:space="preserve"> and credit entries.</w:t>
      </w:r>
      <w:r w:rsidR="007A4505">
        <w:t xml:space="preserve"> </w:t>
      </w:r>
    </w:p>
    <w:p w14:paraId="141B2E60" w14:textId="6ED3BEFB" w:rsidR="007A4505" w:rsidRDefault="005427E7" w:rsidP="00FF26E8">
      <w:pPr>
        <w:pStyle w:val="ListParagraph"/>
        <w:numPr>
          <w:ilvl w:val="0"/>
          <w:numId w:val="11"/>
        </w:numPr>
        <w:spacing w:after="120" w:line="240" w:lineRule="auto"/>
      </w:pPr>
      <w:r>
        <w:t xml:space="preserve">Add </w:t>
      </w:r>
      <w:r w:rsidR="00B331AB">
        <w:t xml:space="preserve">or remove </w:t>
      </w:r>
      <w:r>
        <w:t xml:space="preserve">lines as required </w:t>
      </w:r>
      <w:r w:rsidR="00B331AB">
        <w:t xml:space="preserve">for the GLJE; </w:t>
      </w:r>
      <w:r w:rsidR="00B331AB" w:rsidRPr="00D322FC">
        <w:t>note that the</w:t>
      </w:r>
      <w:r w:rsidR="0097283F" w:rsidRPr="00D322FC">
        <w:t xml:space="preserve"> RPA process has</w:t>
      </w:r>
      <w:r w:rsidR="00B331AB" w:rsidRPr="00D322FC">
        <w:t xml:space="preserve"> a </w:t>
      </w:r>
      <w:r w:rsidR="00B331AB" w:rsidRPr="00D322FC">
        <w:rPr>
          <w:b/>
        </w:rPr>
        <w:t xml:space="preserve">limit of </w:t>
      </w:r>
      <w:r w:rsidR="0046536A">
        <w:rPr>
          <w:b/>
        </w:rPr>
        <w:t>1,999</w:t>
      </w:r>
      <w:r w:rsidR="00B331AB" w:rsidRPr="00D322FC">
        <w:rPr>
          <w:b/>
        </w:rPr>
        <w:t xml:space="preserve"> lines</w:t>
      </w:r>
      <w:r w:rsidR="00B331AB" w:rsidRPr="00D322FC">
        <w:t xml:space="preserve"> for one GLJE. </w:t>
      </w:r>
      <w:r w:rsidR="0097283F" w:rsidRPr="00D322FC">
        <w:t xml:space="preserve">Entries with 2,000 lines </w:t>
      </w:r>
      <w:r w:rsidR="0046536A">
        <w:t xml:space="preserve">or more </w:t>
      </w:r>
      <w:r w:rsidR="0097283F" w:rsidRPr="00D322FC">
        <w:t>must be split into entries less than 2,000 lines.</w:t>
      </w:r>
    </w:p>
    <w:p w14:paraId="507320E5" w14:textId="7DB08B7B" w:rsidR="007A4505" w:rsidRDefault="007A4505" w:rsidP="007A4505">
      <w:pPr>
        <w:pStyle w:val="ListParagraph"/>
        <w:spacing w:after="120" w:line="240" w:lineRule="auto"/>
      </w:pPr>
    </w:p>
    <w:p w14:paraId="0D51B29C" w14:textId="25AECA3A" w:rsidR="005061D4" w:rsidRDefault="007A4505" w:rsidP="005061D4">
      <w:pPr>
        <w:pStyle w:val="ListParagraph"/>
        <w:numPr>
          <w:ilvl w:val="0"/>
          <w:numId w:val="11"/>
        </w:numPr>
        <w:spacing w:after="120" w:line="240" w:lineRule="auto"/>
      </w:pPr>
      <w:r>
        <w:lastRenderedPageBreak/>
        <w:t>Copy and past</w:t>
      </w:r>
      <w:r w:rsidR="00F66BA7">
        <w:t>e</w:t>
      </w:r>
      <w:r>
        <w:t xml:space="preserve"> data from </w:t>
      </w:r>
      <w:r w:rsidR="00B331AB">
        <w:t xml:space="preserve">GLJE source </w:t>
      </w:r>
      <w:r>
        <w:t xml:space="preserve">or key data directly into the </w:t>
      </w:r>
      <w:r w:rsidR="00B331AB" w:rsidRPr="00D322FC">
        <w:t>form</w:t>
      </w:r>
      <w:r w:rsidRPr="00D322FC">
        <w:t>.</w:t>
      </w:r>
      <w:r w:rsidR="002E629D" w:rsidRPr="00D322FC">
        <w:t xml:space="preserve"> </w:t>
      </w:r>
      <w:r w:rsidR="005061D4" w:rsidRPr="00D322FC">
        <w:t xml:space="preserve">The account, amount and description fields must always be completed.  The unit and Ledger fields will be hard coded into the form. For the remaining fields either a speed code or the remaining chartfield strings must be provided. </w:t>
      </w:r>
      <w:r w:rsidR="005061D4">
        <w:rPr>
          <w:color w:val="FF0000"/>
        </w:rPr>
        <w:br/>
      </w:r>
    </w:p>
    <w:p w14:paraId="3DD76492" w14:textId="41D0D33F" w:rsidR="00485A1E" w:rsidRDefault="00825EAF" w:rsidP="00B160AB">
      <w:pPr>
        <w:pStyle w:val="ListParagraph"/>
        <w:spacing w:after="120" w:line="240" w:lineRule="auto"/>
      </w:pPr>
      <w:r w:rsidRPr="00485A1E">
        <w:rPr>
          <w:b/>
        </w:rPr>
        <w:t xml:space="preserve">Note that if </w:t>
      </w:r>
      <w:r w:rsidR="00485A1E">
        <w:rPr>
          <w:b/>
        </w:rPr>
        <w:t xml:space="preserve">the </w:t>
      </w:r>
      <w:r w:rsidRPr="00485A1E">
        <w:rPr>
          <w:b/>
        </w:rPr>
        <w:t>speedcode begins with zero, an apostrophe (‘) will need to be added to the beginning of the speedcode in order to retain the zero at the beginning of the speedcode (e.g. ‘01234).</w:t>
      </w:r>
      <w:r>
        <w:t xml:space="preserve"> </w:t>
      </w:r>
    </w:p>
    <w:p w14:paraId="0D57C713" w14:textId="5EF444CA" w:rsidR="006B4DEB" w:rsidRDefault="006B4DEB" w:rsidP="008873A4">
      <w:pPr>
        <w:pStyle w:val="ListParagraph"/>
        <w:spacing w:after="120" w:line="240" w:lineRule="auto"/>
        <w:ind w:left="900"/>
      </w:pPr>
    </w:p>
    <w:p w14:paraId="5BFFE820" w14:textId="035AB5A4" w:rsidR="006B4DEB" w:rsidRDefault="006B4DEB" w:rsidP="006B4DEB">
      <w:pPr>
        <w:pStyle w:val="ListParagraph"/>
        <w:spacing w:after="120" w:line="240" w:lineRule="auto"/>
        <w:ind w:left="90"/>
      </w:pPr>
      <w:r>
        <w:rPr>
          <w:noProof/>
        </w:rPr>
        <w:drawing>
          <wp:inline distT="0" distB="0" distL="0" distR="0" wp14:anchorId="49F70F8C" wp14:editId="56D3A507">
            <wp:extent cx="6480810" cy="574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810" cy="574040"/>
                    </a:xfrm>
                    <a:prstGeom prst="rect">
                      <a:avLst/>
                    </a:prstGeom>
                  </pic:spPr>
                </pic:pic>
              </a:graphicData>
            </a:graphic>
          </wp:inline>
        </w:drawing>
      </w:r>
    </w:p>
    <w:p w14:paraId="28C0E993" w14:textId="64C55BEE" w:rsidR="002E629D" w:rsidRPr="002E629D" w:rsidRDefault="002E629D" w:rsidP="008873A4">
      <w:pPr>
        <w:pStyle w:val="ListParagraph"/>
        <w:spacing w:after="120" w:line="240" w:lineRule="auto"/>
        <w:ind w:left="1440"/>
      </w:pPr>
    </w:p>
    <w:p w14:paraId="34DA2E8E" w14:textId="2E8BA9AD" w:rsidR="00382C70" w:rsidRDefault="00781AAA" w:rsidP="00485A1E">
      <w:pPr>
        <w:pStyle w:val="ListParagraph"/>
        <w:numPr>
          <w:ilvl w:val="0"/>
          <w:numId w:val="11"/>
        </w:numPr>
        <w:spacing w:after="0" w:line="240" w:lineRule="auto"/>
        <w:rPr>
          <w:rFonts w:eastAsia="Times New Roman"/>
        </w:rPr>
      </w:pPr>
      <w:bookmarkStart w:id="14" w:name="_Toc374000718"/>
      <w:bookmarkStart w:id="15" w:name="_Toc374000717"/>
      <w:r>
        <w:rPr>
          <w:rFonts w:eastAsia="Times New Roman"/>
        </w:rPr>
        <w:t xml:space="preserve">Once the journal is complete, </w:t>
      </w:r>
      <w:r w:rsidR="00485A1E">
        <w:rPr>
          <w:rFonts w:eastAsia="Times New Roman"/>
        </w:rPr>
        <w:t>verify that the total sums to $0.</w:t>
      </w:r>
    </w:p>
    <w:p w14:paraId="3EF929BD" w14:textId="5E4741A1" w:rsidR="00485A1E" w:rsidRDefault="00485A1E" w:rsidP="00485A1E">
      <w:pPr>
        <w:spacing w:after="0" w:line="240" w:lineRule="auto"/>
        <w:rPr>
          <w:rFonts w:eastAsia="Times New Roman"/>
        </w:rPr>
      </w:pPr>
    </w:p>
    <w:p w14:paraId="180D3858" w14:textId="262B57C2" w:rsidR="00255593" w:rsidRDefault="00255593" w:rsidP="00833E86">
      <w:pPr>
        <w:pStyle w:val="Heading3"/>
        <w:numPr>
          <w:ilvl w:val="0"/>
          <w:numId w:val="13"/>
        </w:numPr>
        <w:ind w:left="284"/>
        <w:rPr>
          <w:rFonts w:eastAsia="Calibri"/>
        </w:rPr>
      </w:pPr>
      <w:bookmarkStart w:id="16" w:name="_Toc138157345"/>
      <w:r>
        <w:rPr>
          <w:rFonts w:eastAsia="Calibri"/>
        </w:rPr>
        <w:t>Obtain approval</w:t>
      </w:r>
      <w:bookmarkEnd w:id="16"/>
    </w:p>
    <w:p w14:paraId="67D267D8" w14:textId="0784A358" w:rsidR="00485A1E" w:rsidRPr="00BA324C" w:rsidRDefault="00485A1E" w:rsidP="00485A1E">
      <w:pPr>
        <w:rPr>
          <w:color w:val="FF0000"/>
        </w:rPr>
      </w:pPr>
      <w:r>
        <w:t>Obtain approval for GLJE per</w:t>
      </w:r>
      <w:r w:rsidR="0046536A">
        <w:t xml:space="preserve"> the</w:t>
      </w:r>
      <w:r>
        <w:t xml:space="preserve"> GLJE Request Procedure in UAPPOL.</w:t>
      </w:r>
      <w:r w:rsidR="00655FE2">
        <w:t xml:space="preserve"> </w:t>
      </w:r>
      <w:r w:rsidR="00655FE2" w:rsidRPr="00046200">
        <w:t>Note: the RPA process does not read the approval section of the form; this has been added to the form for units’ use and can be done electronically or on paper.</w:t>
      </w:r>
      <w:r w:rsidR="00BA324C" w:rsidRPr="00046200">
        <w:t xml:space="preserve"> If done electronically</w:t>
      </w:r>
      <w:r w:rsidR="0046536A">
        <w:t>,</w:t>
      </w:r>
      <w:r w:rsidR="00BA324C" w:rsidRPr="00046200">
        <w:t xml:space="preserve"> the unit must ensure that the approval is linked to the GLJE in case of internal or external audit requests, or </w:t>
      </w:r>
      <w:r w:rsidR="0046536A">
        <w:t>FR</w:t>
      </w:r>
      <w:r w:rsidR="00BA324C" w:rsidRPr="00046200">
        <w:t xml:space="preserve"> compliance review.</w:t>
      </w:r>
    </w:p>
    <w:p w14:paraId="4393196A" w14:textId="77777777" w:rsidR="00833E86" w:rsidRPr="00833E86" w:rsidRDefault="00833E86" w:rsidP="00833E86">
      <w:pPr>
        <w:pStyle w:val="Heading3"/>
        <w:numPr>
          <w:ilvl w:val="0"/>
          <w:numId w:val="13"/>
        </w:numPr>
        <w:ind w:left="284"/>
        <w:rPr>
          <w:rFonts w:eastAsia="Calibri"/>
        </w:rPr>
      </w:pPr>
      <w:bookmarkStart w:id="17" w:name="_Complete_the_Journal"/>
      <w:bookmarkStart w:id="18" w:name="_Toc138157346"/>
      <w:bookmarkEnd w:id="17"/>
      <w:r>
        <w:rPr>
          <w:rFonts w:eastAsia="Calibri"/>
        </w:rPr>
        <w:t>Complete the</w:t>
      </w:r>
      <w:r w:rsidRPr="00D339EF">
        <w:rPr>
          <w:rFonts w:eastAsia="Calibri"/>
        </w:rPr>
        <w:t xml:space="preserve"> Journal Header</w:t>
      </w:r>
      <w:bookmarkEnd w:id="18"/>
    </w:p>
    <w:p w14:paraId="7D42BDB6" w14:textId="0C9FF41C" w:rsidR="00833E86" w:rsidRPr="00D31B22" w:rsidRDefault="00833E86" w:rsidP="00833E86">
      <w:pPr>
        <w:spacing w:after="120" w:line="240" w:lineRule="auto"/>
        <w:rPr>
          <w:rFonts w:eastAsia="Times New Roman"/>
          <w:b/>
          <w:color w:val="FF0000"/>
        </w:rPr>
      </w:pPr>
      <w:r>
        <w:t>The journal header</w:t>
      </w:r>
      <w:r w:rsidRPr="00212C7F">
        <w:t xml:space="preserve"> contains information that uniquely identifies the journal</w:t>
      </w:r>
      <w:r w:rsidR="00485A1E">
        <w:t>.</w:t>
      </w:r>
      <w:r w:rsidRPr="00212C7F">
        <w:t xml:space="preserve"> </w:t>
      </w:r>
      <w:r w:rsidR="00B160AB">
        <w:t>All fields must be completed.</w:t>
      </w:r>
      <w:r w:rsidR="00D31B22">
        <w:t xml:space="preserve"> </w:t>
      </w:r>
      <w:r w:rsidR="00D322FC">
        <w:t xml:space="preserve">Unit and Ledger Group are hard coded and must not be changed. </w:t>
      </w:r>
    </w:p>
    <w:p w14:paraId="48DFFC03" w14:textId="77777777" w:rsidR="008873A4" w:rsidRPr="008873A4" w:rsidRDefault="00833E86" w:rsidP="00A64259">
      <w:pPr>
        <w:pStyle w:val="ListParagraph"/>
        <w:numPr>
          <w:ilvl w:val="0"/>
          <w:numId w:val="1"/>
        </w:numPr>
        <w:spacing w:after="0" w:line="240" w:lineRule="auto"/>
      </w:pPr>
      <w:r w:rsidRPr="00A91ECA">
        <w:t>Unit (Business Unit)</w:t>
      </w:r>
      <w:r>
        <w:t>:</w:t>
      </w:r>
      <w:r w:rsidRPr="001633BE">
        <w:rPr>
          <w:noProof/>
          <w:lang w:val="en-CA" w:eastAsia="en-CA"/>
        </w:rPr>
        <w:t xml:space="preserve"> </w:t>
      </w:r>
      <w:r w:rsidRPr="001633BE">
        <w:rPr>
          <w:b/>
        </w:rPr>
        <w:t>must be UOFAB</w:t>
      </w:r>
      <w:r w:rsidRPr="001633BE">
        <w:rPr>
          <w:b/>
          <w:noProof/>
          <w:lang w:val="en-CA" w:eastAsia="en-CA"/>
        </w:rPr>
        <w:t xml:space="preserve"> </w:t>
      </w:r>
    </w:p>
    <w:p w14:paraId="554E7518" w14:textId="4876D224" w:rsidR="008873A4" w:rsidRPr="008873A4" w:rsidRDefault="00833E86" w:rsidP="00A64259">
      <w:pPr>
        <w:pStyle w:val="ListParagraph"/>
        <w:numPr>
          <w:ilvl w:val="0"/>
          <w:numId w:val="1"/>
        </w:numPr>
        <w:spacing w:after="0" w:line="240" w:lineRule="auto"/>
      </w:pPr>
      <w:r w:rsidRPr="007E4305">
        <w:t>Journal ID:</w:t>
      </w:r>
      <w:r>
        <w:t xml:space="preserve"> </w:t>
      </w:r>
      <w:r w:rsidRPr="001633BE">
        <w:rPr>
          <w:b/>
        </w:rPr>
        <w:t xml:space="preserve">*See </w:t>
      </w:r>
      <w:r w:rsidR="0053462C">
        <w:rPr>
          <w:b/>
        </w:rPr>
        <w:t>Journal ID section</w:t>
      </w:r>
      <w:r w:rsidRPr="001633BE">
        <w:rPr>
          <w:b/>
        </w:rPr>
        <w:t xml:space="preserve"> below for numbering convention*</w:t>
      </w:r>
    </w:p>
    <w:p w14:paraId="5449C536" w14:textId="52752087" w:rsidR="00833E86" w:rsidRDefault="00833E86" w:rsidP="00A64259">
      <w:pPr>
        <w:pStyle w:val="ListParagraph"/>
        <w:numPr>
          <w:ilvl w:val="0"/>
          <w:numId w:val="1"/>
        </w:numPr>
        <w:spacing w:after="0" w:line="240" w:lineRule="auto"/>
      </w:pPr>
      <w:r w:rsidRPr="00F24146">
        <w:t>Journal Date</w:t>
      </w:r>
      <w:r>
        <w:t xml:space="preserve">: date entry </w:t>
      </w:r>
      <w:r w:rsidR="00485A1E">
        <w:t xml:space="preserve">will be posted </w:t>
      </w:r>
      <w:r>
        <w:t>(MM/DD/YYYY) – must be current period</w:t>
      </w:r>
    </w:p>
    <w:p w14:paraId="596A7169" w14:textId="77777777" w:rsidR="008873A4" w:rsidRPr="008873A4" w:rsidRDefault="00833E86" w:rsidP="00A64259">
      <w:pPr>
        <w:pStyle w:val="ListParagraph"/>
        <w:numPr>
          <w:ilvl w:val="0"/>
          <w:numId w:val="1"/>
        </w:numPr>
        <w:spacing w:after="0" w:line="240" w:lineRule="auto"/>
      </w:pPr>
      <w:r>
        <w:t xml:space="preserve">Ledger Group: </w:t>
      </w:r>
      <w:r w:rsidRPr="001633BE">
        <w:rPr>
          <w:b/>
        </w:rPr>
        <w:t>must be ACTUALS</w:t>
      </w:r>
    </w:p>
    <w:p w14:paraId="69722178" w14:textId="6EFF441A" w:rsidR="00833E86" w:rsidRPr="001633BE" w:rsidRDefault="00833E86" w:rsidP="00A64259">
      <w:pPr>
        <w:pStyle w:val="ListParagraph"/>
        <w:numPr>
          <w:ilvl w:val="0"/>
          <w:numId w:val="1"/>
        </w:numPr>
        <w:spacing w:after="0" w:line="240" w:lineRule="auto"/>
        <w:rPr>
          <w:rStyle w:val="Hyperlink"/>
          <w:color w:val="auto"/>
          <w:u w:val="none"/>
        </w:rPr>
      </w:pPr>
      <w:r w:rsidRPr="00F24146">
        <w:t>Journal Source</w:t>
      </w:r>
      <w:r>
        <w:t xml:space="preserve">: </w:t>
      </w:r>
      <w:r w:rsidRPr="001633BE">
        <w:rPr>
          <w:b/>
        </w:rPr>
        <w:t>use processing unit source code.</w:t>
      </w:r>
      <w:r>
        <w:t xml:space="preserve"> This should be provided by the approver of the entry; refer to </w:t>
      </w:r>
      <w:hyperlink w:anchor="_APPENDIX_A:_JOURNAL" w:history="1">
        <w:r w:rsidRPr="00C948DB">
          <w:rPr>
            <w:rStyle w:val="Hyperlink"/>
            <w:b/>
          </w:rPr>
          <w:t>Appendix A</w:t>
        </w:r>
      </w:hyperlink>
      <w:r w:rsidRPr="001633BE">
        <w:rPr>
          <w:rStyle w:val="Hyperlink"/>
          <w:color w:val="auto"/>
          <w:u w:val="none"/>
        </w:rPr>
        <w:t xml:space="preserve"> for list</w:t>
      </w:r>
      <w:r w:rsidR="0053753A">
        <w:rPr>
          <w:rStyle w:val="Hyperlink"/>
          <w:color w:val="auto"/>
          <w:u w:val="none"/>
        </w:rPr>
        <w:t>.</w:t>
      </w:r>
    </w:p>
    <w:p w14:paraId="0675C54E" w14:textId="03CC9EBC" w:rsidR="00833E86" w:rsidRDefault="00833E86" w:rsidP="001633BE">
      <w:pPr>
        <w:pStyle w:val="ListParagraph"/>
        <w:numPr>
          <w:ilvl w:val="0"/>
          <w:numId w:val="1"/>
        </w:numPr>
        <w:spacing w:after="0" w:line="240" w:lineRule="auto"/>
      </w:pPr>
      <w:r>
        <w:t xml:space="preserve">Reversing: </w:t>
      </w:r>
      <w:r w:rsidR="00485A1E">
        <w:t>default is N (no). Select Y (yes) only if journal entry sho</w:t>
      </w:r>
      <w:r w:rsidR="001633BE">
        <w:t>uld reverse in the next period.</w:t>
      </w:r>
    </w:p>
    <w:p w14:paraId="7CF5CD7B" w14:textId="77777777" w:rsidR="001633BE" w:rsidRDefault="001633BE" w:rsidP="001633BE">
      <w:pPr>
        <w:pStyle w:val="ListParagraph"/>
        <w:spacing w:after="0" w:line="240" w:lineRule="auto"/>
      </w:pPr>
    </w:p>
    <w:p w14:paraId="77FCB7BD" w14:textId="4C42E33F" w:rsidR="00833E86" w:rsidRDefault="008873A4" w:rsidP="00B160AB">
      <w:pPr>
        <w:rPr>
          <w:rFonts w:asciiTheme="majorHAnsi" w:eastAsiaTheme="majorEastAsia" w:hAnsiTheme="majorHAnsi" w:cstheme="majorBidi"/>
          <w:b/>
          <w:color w:val="4F81BD" w:themeColor="accent1"/>
          <w:sz w:val="28"/>
          <w:szCs w:val="22"/>
        </w:rPr>
      </w:pPr>
      <w:r>
        <w:rPr>
          <w:noProof/>
        </w:rPr>
        <w:drawing>
          <wp:inline distT="0" distB="0" distL="0" distR="0" wp14:anchorId="5EB5FAE8" wp14:editId="6B98E253">
            <wp:extent cx="2057400" cy="1117642"/>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978"/>
                    <a:stretch/>
                  </pic:blipFill>
                  <pic:spPr bwMode="auto">
                    <a:xfrm>
                      <a:off x="0" y="0"/>
                      <a:ext cx="2065494" cy="1122039"/>
                    </a:xfrm>
                    <a:prstGeom prst="rect">
                      <a:avLst/>
                    </a:prstGeom>
                    <a:ln>
                      <a:noFill/>
                    </a:ln>
                    <a:extLst>
                      <a:ext uri="{53640926-AAD7-44D8-BBD7-CCE9431645EC}">
                        <a14:shadowObscured xmlns:a14="http://schemas.microsoft.com/office/drawing/2010/main"/>
                      </a:ext>
                    </a:extLst>
                  </pic:spPr>
                </pic:pic>
              </a:graphicData>
            </a:graphic>
          </wp:inline>
        </w:drawing>
      </w:r>
    </w:p>
    <w:p w14:paraId="679AFC89" w14:textId="37F9D7CC" w:rsidR="00833E86" w:rsidRPr="003B5494" w:rsidRDefault="00833E86" w:rsidP="00833E86">
      <w:pPr>
        <w:pStyle w:val="Heading4"/>
      </w:pPr>
      <w:bookmarkStart w:id="19" w:name="_Journal_ID"/>
      <w:bookmarkEnd w:id="19"/>
      <w:r w:rsidRPr="008C6DC6">
        <w:t>Journal ID</w:t>
      </w:r>
      <w:r>
        <w:t xml:space="preserve"> </w:t>
      </w:r>
    </w:p>
    <w:p w14:paraId="3FD700CA" w14:textId="7C7AA5B9" w:rsidR="00833E86" w:rsidRDefault="00485A1E" w:rsidP="00833E86">
      <w:pPr>
        <w:pStyle w:val="FootnoteText"/>
        <w:rPr>
          <w:color w:val="FF0000"/>
        </w:rPr>
      </w:pPr>
      <w:r>
        <w:t>For GLJEs processed by unit</w:t>
      </w:r>
      <w:r w:rsidR="00833E86" w:rsidRPr="00CE3306">
        <w:t xml:space="preserve">, all journal IDs are created by the user (i.e. not system generated). Journal IDs are 10 </w:t>
      </w:r>
      <w:r w:rsidR="00833E86">
        <w:t>characters</w:t>
      </w:r>
      <w:r w:rsidR="00833E86" w:rsidRPr="00CE3306">
        <w:t xml:space="preserve"> and must use the following numbering convention:</w:t>
      </w:r>
      <w:r w:rsidR="00833E86">
        <w:t xml:space="preserve"> </w:t>
      </w:r>
    </w:p>
    <w:p w14:paraId="0155D7CA" w14:textId="36C83266" w:rsidR="00485A1E" w:rsidRDefault="00485A1E" w:rsidP="00833E86">
      <w:pPr>
        <w:pStyle w:val="FootnoteText"/>
        <w:rPr>
          <w:color w:val="FF0000"/>
        </w:rPr>
      </w:pPr>
    </w:p>
    <w:p w14:paraId="36462A3D" w14:textId="1445F953" w:rsidR="00833E86" w:rsidRPr="001633BE" w:rsidRDefault="00485A1E" w:rsidP="00833E86">
      <w:pPr>
        <w:pStyle w:val="FootnoteText"/>
        <w:rPr>
          <w:b/>
        </w:rPr>
      </w:pPr>
      <w:r w:rsidRPr="001633BE">
        <w:rPr>
          <w:b/>
        </w:rPr>
        <w:t xml:space="preserve">Internal sales: </w:t>
      </w:r>
      <w:r w:rsidR="00833E86" w:rsidRPr="001633BE">
        <w:rPr>
          <w:b/>
        </w:rPr>
        <w:t xml:space="preserve"> </w:t>
      </w:r>
    </w:p>
    <w:p w14:paraId="3CCF2C5E" w14:textId="77777777" w:rsidR="00833E86" w:rsidRPr="00CE3306" w:rsidRDefault="00833E86" w:rsidP="00833E86">
      <w:pPr>
        <w:spacing w:after="0" w:line="240" w:lineRule="auto"/>
      </w:pPr>
      <w:r w:rsidRPr="00CE3306">
        <w:t xml:space="preserve">First 4 </w:t>
      </w:r>
      <w:r>
        <w:t>characters</w:t>
      </w:r>
      <w:r w:rsidRPr="00CE3306">
        <w:t xml:space="preserve"> (mask) = SALE</w:t>
      </w:r>
    </w:p>
    <w:p w14:paraId="72E5F38D" w14:textId="54CAD242" w:rsidR="00833E86" w:rsidRPr="00CE3306" w:rsidRDefault="00833E86" w:rsidP="00833E86">
      <w:pPr>
        <w:spacing w:after="0" w:line="240" w:lineRule="auto"/>
      </w:pPr>
      <w:r w:rsidRPr="00CE3306">
        <w:t xml:space="preserve">Next 3 </w:t>
      </w:r>
      <w:r>
        <w:t>characters</w:t>
      </w:r>
      <w:r w:rsidRPr="00CE3306">
        <w:t xml:space="preserve"> = unit </w:t>
      </w:r>
      <w:r w:rsidR="006967E6">
        <w:t>ID</w:t>
      </w:r>
      <w:r w:rsidRPr="00CE3306">
        <w:t xml:space="preserve"> (assigned by F</w:t>
      </w:r>
      <w:r w:rsidR="0046536A">
        <w:t>R</w:t>
      </w:r>
      <w:r w:rsidRPr="00CE3306">
        <w:t xml:space="preserve">) (e.g. </w:t>
      </w:r>
      <w:r w:rsidR="0046536A" w:rsidRPr="00CE3306">
        <w:t>A</w:t>
      </w:r>
      <w:r w:rsidR="0046536A">
        <w:t>DC</w:t>
      </w:r>
      <w:r w:rsidRPr="00CE3306">
        <w:t>)</w:t>
      </w:r>
    </w:p>
    <w:p w14:paraId="7ABD6D84" w14:textId="402E2DF7" w:rsidR="00833E86" w:rsidRPr="00CE3306" w:rsidRDefault="00833E86" w:rsidP="00833E86">
      <w:pPr>
        <w:spacing w:after="0" w:line="240" w:lineRule="auto"/>
      </w:pPr>
      <w:r w:rsidRPr="00CE3306">
        <w:t xml:space="preserve">Last 3 digits = next number </w:t>
      </w:r>
      <w:r w:rsidR="0046536A">
        <w:t>(selected by unit)</w:t>
      </w:r>
    </w:p>
    <w:p w14:paraId="501F668D" w14:textId="77777777" w:rsidR="00833E86" w:rsidRPr="00CE3306" w:rsidRDefault="00833E86" w:rsidP="00833E86">
      <w:pPr>
        <w:spacing w:after="0" w:line="240" w:lineRule="auto"/>
      </w:pPr>
    </w:p>
    <w:p w14:paraId="5FAE03F7" w14:textId="77777777" w:rsidR="00833E86" w:rsidRPr="00CE3306" w:rsidRDefault="00833E86" w:rsidP="00833E86">
      <w:pPr>
        <w:spacing w:after="0" w:line="240" w:lineRule="auto"/>
      </w:pPr>
      <w:r w:rsidRPr="00CE3306">
        <w:t xml:space="preserve">Example: </w:t>
      </w:r>
    </w:p>
    <w:p w14:paraId="31DB0548" w14:textId="62A3F724" w:rsidR="00833E86" w:rsidRPr="00CE3306" w:rsidRDefault="00833E86" w:rsidP="00833E86">
      <w:pPr>
        <w:spacing w:after="0" w:line="240" w:lineRule="auto"/>
      </w:pPr>
      <w:r w:rsidRPr="00CE3306">
        <w:t xml:space="preserve">Internal sale processed by </w:t>
      </w:r>
      <w:r w:rsidR="0046536A">
        <w:t>VP External Relations</w:t>
      </w:r>
    </w:p>
    <w:p w14:paraId="03929B21" w14:textId="35C75F76" w:rsidR="00833E86" w:rsidRDefault="00833E86" w:rsidP="00833E86">
      <w:pPr>
        <w:spacing w:after="0" w:line="240" w:lineRule="auto"/>
      </w:pPr>
      <w:r w:rsidRPr="00CE3306">
        <w:t xml:space="preserve">Journal ID will be: </w:t>
      </w:r>
      <w:r w:rsidR="0046536A" w:rsidRPr="00CE3306">
        <w:t>SALEA</w:t>
      </w:r>
      <w:r w:rsidR="0046536A">
        <w:t>DC</w:t>
      </w:r>
      <w:r w:rsidR="0046536A" w:rsidRPr="00CE3306">
        <w:t>001</w:t>
      </w:r>
    </w:p>
    <w:p w14:paraId="6E43B8A2" w14:textId="63F3721B" w:rsidR="001633BE" w:rsidRDefault="001633BE" w:rsidP="00833E86">
      <w:pPr>
        <w:spacing w:after="0" w:line="240" w:lineRule="auto"/>
      </w:pPr>
    </w:p>
    <w:p w14:paraId="0D6D71F8" w14:textId="1B9C04B9" w:rsidR="001633BE" w:rsidRDefault="001633BE" w:rsidP="00833E86">
      <w:pPr>
        <w:spacing w:after="0" w:line="240" w:lineRule="auto"/>
        <w:rPr>
          <w:b/>
        </w:rPr>
      </w:pPr>
      <w:r>
        <w:rPr>
          <w:b/>
        </w:rPr>
        <w:t>Other GLJEs processed by unit:</w:t>
      </w:r>
    </w:p>
    <w:p w14:paraId="4B6DE9C0" w14:textId="7D8C3045" w:rsidR="001633BE" w:rsidRDefault="001633BE" w:rsidP="00833E86">
      <w:pPr>
        <w:spacing w:after="0" w:line="240" w:lineRule="auto"/>
      </w:pPr>
      <w:r>
        <w:t>First 3 characters = mask (assigned by FS) (e.g. DON)</w:t>
      </w:r>
    </w:p>
    <w:p w14:paraId="0624C82C" w14:textId="3399593B" w:rsidR="001633BE" w:rsidRDefault="001633BE" w:rsidP="00833E86">
      <w:pPr>
        <w:spacing w:after="0" w:line="240" w:lineRule="auto"/>
      </w:pPr>
      <w:r>
        <w:t xml:space="preserve">Last 7 digits = </w:t>
      </w:r>
      <w:r w:rsidR="0046536A" w:rsidRPr="00CE3306">
        <w:t xml:space="preserve">next number </w:t>
      </w:r>
      <w:r w:rsidR="0046536A">
        <w:t>(selected by unit)</w:t>
      </w:r>
    </w:p>
    <w:p w14:paraId="554345F7" w14:textId="7479A8B8" w:rsidR="001633BE" w:rsidRDefault="001633BE" w:rsidP="00833E86">
      <w:pPr>
        <w:spacing w:after="0" w:line="240" w:lineRule="auto"/>
      </w:pPr>
    </w:p>
    <w:p w14:paraId="7A4A83AA" w14:textId="0CFCCF8F" w:rsidR="001633BE" w:rsidRDefault="001633BE" w:rsidP="00833E86">
      <w:pPr>
        <w:spacing w:after="0" w:line="240" w:lineRule="auto"/>
      </w:pPr>
      <w:r>
        <w:t>Example:</w:t>
      </w:r>
    </w:p>
    <w:p w14:paraId="59B366EE" w14:textId="7BC0FB86" w:rsidR="001633BE" w:rsidRDefault="001633BE" w:rsidP="00833E86">
      <w:pPr>
        <w:spacing w:after="0" w:line="240" w:lineRule="auto"/>
      </w:pPr>
      <w:r>
        <w:t>Donation processed by Office of Advancement</w:t>
      </w:r>
    </w:p>
    <w:p w14:paraId="20F8436F" w14:textId="22B9F9FF" w:rsidR="001633BE" w:rsidRPr="001633BE" w:rsidRDefault="001633BE" w:rsidP="00833E86">
      <w:pPr>
        <w:spacing w:after="0" w:line="240" w:lineRule="auto"/>
      </w:pPr>
      <w:r>
        <w:t>Journal ID will be: DON0000001</w:t>
      </w:r>
    </w:p>
    <w:p w14:paraId="2A55EFAC" w14:textId="77777777" w:rsidR="00833E86" w:rsidRPr="00CE3306" w:rsidRDefault="00833E86" w:rsidP="00833E86">
      <w:pPr>
        <w:spacing w:after="0" w:line="240" w:lineRule="auto"/>
      </w:pPr>
    </w:p>
    <w:p w14:paraId="1E1CABAD" w14:textId="3D999EC9" w:rsidR="00833E86" w:rsidRPr="00CE3306" w:rsidRDefault="00833E86" w:rsidP="00833E86">
      <w:pPr>
        <w:spacing w:after="0" w:line="240" w:lineRule="auto"/>
      </w:pPr>
      <w:r w:rsidRPr="00CE3306">
        <w:rPr>
          <w:b/>
        </w:rPr>
        <w:t>Id</w:t>
      </w:r>
      <w:r w:rsidR="00B403EF">
        <w:rPr>
          <w:b/>
        </w:rPr>
        <w:t>entical journal IDs will be accepted by</w:t>
      </w:r>
      <w:r w:rsidRPr="00D322FC">
        <w:rPr>
          <w:b/>
        </w:rPr>
        <w:t xml:space="preserve"> PS provided they have different </w:t>
      </w:r>
      <w:r w:rsidR="00D31B22" w:rsidRPr="00D322FC">
        <w:rPr>
          <w:b/>
        </w:rPr>
        <w:t xml:space="preserve">journal </w:t>
      </w:r>
      <w:r w:rsidRPr="00D322FC">
        <w:rPr>
          <w:b/>
        </w:rPr>
        <w:t>dates.</w:t>
      </w:r>
      <w:r w:rsidRPr="00D322FC">
        <w:t xml:space="preserve"> </w:t>
      </w:r>
    </w:p>
    <w:p w14:paraId="4CF2E084" w14:textId="77777777" w:rsidR="00833E86" w:rsidRPr="00CE3306" w:rsidRDefault="00833E86" w:rsidP="00833E86">
      <w:pPr>
        <w:spacing w:after="0" w:line="240" w:lineRule="auto"/>
      </w:pPr>
    </w:p>
    <w:p w14:paraId="1C9C0B89" w14:textId="48804408" w:rsidR="00833E86" w:rsidRDefault="00833E86" w:rsidP="00833E86">
      <w:pPr>
        <w:spacing w:after="0" w:line="240" w:lineRule="auto"/>
      </w:pPr>
      <w:r w:rsidRPr="00CE3306">
        <w:t xml:space="preserve">Please note, the university currently does not have PeopleSoft module functionality for internal sales transactions. Because of </w:t>
      </w:r>
      <w:r w:rsidRPr="00D322FC">
        <w:t xml:space="preserve">this gap, the only option is to allow users to process directly to the general ledger (GL) through </w:t>
      </w:r>
      <w:r w:rsidR="008073E7" w:rsidRPr="00D322FC">
        <w:t xml:space="preserve">the GLJE UAPPOL process </w:t>
      </w:r>
      <w:r w:rsidRPr="00D322FC">
        <w:t xml:space="preserve">directly into PS General Ledger. </w:t>
      </w:r>
      <w:r w:rsidR="00D322FC" w:rsidRPr="00D322FC">
        <w:t>As a result</w:t>
      </w:r>
      <w:r w:rsidRPr="00D322FC">
        <w:t>, the user is required to assign t</w:t>
      </w:r>
      <w:r w:rsidR="008073E7" w:rsidRPr="00D322FC">
        <w:t xml:space="preserve">he journal ID. </w:t>
      </w:r>
      <w:r w:rsidRPr="00D322FC">
        <w:t>PS</w:t>
      </w:r>
      <w:r w:rsidR="008073E7" w:rsidRPr="00D322FC">
        <w:t xml:space="preserve"> is unable to </w:t>
      </w:r>
      <w:r w:rsidRPr="00D322FC">
        <w:t>automatically assign any portion of the journal ID.</w:t>
      </w:r>
    </w:p>
    <w:p w14:paraId="2973499B" w14:textId="77777777" w:rsidR="00833E86" w:rsidRDefault="00833E86" w:rsidP="00833E86">
      <w:pPr>
        <w:spacing w:after="0" w:line="240" w:lineRule="auto"/>
      </w:pPr>
    </w:p>
    <w:p w14:paraId="5BEAAECE" w14:textId="77777777" w:rsidR="00B403EF" w:rsidRDefault="00B403EF" w:rsidP="00833E86">
      <w:pPr>
        <w:spacing w:after="0" w:line="240" w:lineRule="auto"/>
      </w:pPr>
    </w:p>
    <w:p w14:paraId="71B196EC" w14:textId="77777777" w:rsidR="00833E86" w:rsidRPr="00C25207" w:rsidRDefault="00833E86" w:rsidP="00833E86">
      <w:pPr>
        <w:spacing w:after="0" w:line="240" w:lineRule="auto"/>
        <w:rPr>
          <w:b/>
        </w:rPr>
      </w:pPr>
      <w:r w:rsidRPr="00C25207">
        <w:rPr>
          <w:b/>
        </w:rPr>
        <w:t>3</w:t>
      </w:r>
      <w:r w:rsidRPr="00C25207">
        <w:rPr>
          <w:b/>
          <w:vertAlign w:val="superscript"/>
        </w:rPr>
        <w:t>rd</w:t>
      </w:r>
      <w:r w:rsidRPr="00C25207">
        <w:rPr>
          <w:b/>
        </w:rPr>
        <w:t xml:space="preserve"> party interfaces</w:t>
      </w:r>
    </w:p>
    <w:p w14:paraId="44F7D066" w14:textId="77777777" w:rsidR="00833E86" w:rsidRDefault="00833E86" w:rsidP="00833E86">
      <w:pPr>
        <w:spacing w:after="0" w:line="240" w:lineRule="auto"/>
      </w:pPr>
    </w:p>
    <w:p w14:paraId="7202ABD9" w14:textId="1A0F7335" w:rsidR="00833E86" w:rsidRDefault="00833E86" w:rsidP="00833E86">
      <w:r>
        <w:t xml:space="preserve">Currently, there are </w:t>
      </w:r>
      <w:r w:rsidR="001633BE">
        <w:t>three</w:t>
      </w:r>
      <w:r>
        <w:t xml:space="preserve"> internal sales unit </w:t>
      </w:r>
      <w:r w:rsidR="006967E6">
        <w:t>IDs</w:t>
      </w:r>
      <w:r>
        <w:t xml:space="preserve"> for which the journal IDs are system generated (user does not assign): TMS, PVI and UTL. Because they are system generated, there is a restriction on the number of characters used at the beginning of the journal ID (6). As a result, the journal IDs for these four unit </w:t>
      </w:r>
      <w:r w:rsidR="006967E6">
        <w:t>IDs</w:t>
      </w:r>
      <w:r>
        <w:t xml:space="preserve"> will begin with SAL.</w:t>
      </w:r>
    </w:p>
    <w:p w14:paraId="6B879904" w14:textId="77777777" w:rsidR="00833E86" w:rsidRDefault="00833E86" w:rsidP="00833E86">
      <w:r>
        <w:t>Example: SALTMS001</w:t>
      </w:r>
    </w:p>
    <w:p w14:paraId="17DB7C53" w14:textId="7E64E432" w:rsidR="00255593" w:rsidRPr="00255593" w:rsidRDefault="00255593" w:rsidP="00651025">
      <w:pPr>
        <w:pStyle w:val="Heading3"/>
        <w:numPr>
          <w:ilvl w:val="0"/>
          <w:numId w:val="13"/>
        </w:numPr>
        <w:ind w:left="284"/>
        <w:rPr>
          <w:rFonts w:eastAsia="Calibri"/>
        </w:rPr>
      </w:pPr>
      <w:bookmarkStart w:id="20" w:name="_Toc138157347"/>
      <w:r w:rsidRPr="00255593">
        <w:rPr>
          <w:rFonts w:eastAsia="Calibri"/>
        </w:rPr>
        <w:t>Import entry</w:t>
      </w:r>
      <w:bookmarkEnd w:id="20"/>
    </w:p>
    <w:p w14:paraId="11F9B203" w14:textId="14C86562" w:rsidR="00206846" w:rsidRDefault="00206846" w:rsidP="00206846">
      <w:pPr>
        <w:spacing w:after="120" w:line="240" w:lineRule="auto"/>
      </w:pPr>
      <w:r w:rsidRPr="00206846">
        <w:t xml:space="preserve">Once the </w:t>
      </w:r>
      <w:r>
        <w:t>GLJE</w:t>
      </w:r>
      <w:r w:rsidRPr="00206846">
        <w:t xml:space="preserve"> has been approved, it can be imported to PS.</w:t>
      </w:r>
    </w:p>
    <w:p w14:paraId="0435386B" w14:textId="24D1E23C" w:rsidR="00206846" w:rsidRDefault="00206846" w:rsidP="00206846">
      <w:pPr>
        <w:pStyle w:val="ListParagraph"/>
        <w:numPr>
          <w:ilvl w:val="0"/>
          <w:numId w:val="16"/>
        </w:numPr>
        <w:spacing w:after="120" w:line="240" w:lineRule="auto"/>
      </w:pPr>
      <w:r>
        <w:t>Save the GLJE in a location where it can be accessed in the future if needed.</w:t>
      </w:r>
      <w:r w:rsidR="003F7BF1">
        <w:t xml:space="preserve"> If submitting multiple entries on the same day, it is advised to name the </w:t>
      </w:r>
      <w:r w:rsidR="00B403EF">
        <w:t xml:space="preserve">GLJE </w:t>
      </w:r>
      <w:r w:rsidR="003F7BF1">
        <w:t xml:space="preserve">files differently for troubleshooting purposes if errors occur. </w:t>
      </w:r>
      <w:r w:rsidR="00B871EF">
        <w:t>FR</w:t>
      </w:r>
      <w:r w:rsidR="00773AC6">
        <w:t xml:space="preserve"> recommends including the journal ID in the name of the file for easy cross-referencing to success/failure emails from FSBOT01 (more on this below) – e.g. </w:t>
      </w:r>
      <w:r w:rsidR="003848FD" w:rsidRPr="00DB06B3">
        <w:rPr>
          <w:i/>
        </w:rPr>
        <w:t>SALE</w:t>
      </w:r>
      <w:r w:rsidR="003848FD">
        <w:rPr>
          <w:i/>
        </w:rPr>
        <w:t>BCH</w:t>
      </w:r>
      <w:r w:rsidR="003848FD" w:rsidRPr="00DB06B3">
        <w:rPr>
          <w:i/>
        </w:rPr>
        <w:t xml:space="preserve">001 </w:t>
      </w:r>
      <w:r w:rsidR="00773AC6" w:rsidRPr="00DB06B3">
        <w:rPr>
          <w:i/>
        </w:rPr>
        <w:t xml:space="preserve">June </w:t>
      </w:r>
      <w:r w:rsidR="003848FD" w:rsidRPr="00DB06B3">
        <w:rPr>
          <w:i/>
        </w:rPr>
        <w:t>202</w:t>
      </w:r>
      <w:r w:rsidR="003848FD">
        <w:rPr>
          <w:i/>
        </w:rPr>
        <w:t>3</w:t>
      </w:r>
      <w:r w:rsidR="00773AC6" w:rsidRPr="00DB06B3">
        <w:rPr>
          <w:i/>
        </w:rPr>
        <w:t>.xlsx</w:t>
      </w:r>
      <w:r w:rsidR="00773AC6">
        <w:t>.</w:t>
      </w:r>
    </w:p>
    <w:p w14:paraId="0DBD91E3" w14:textId="77777777" w:rsidR="0053753A" w:rsidRDefault="0053753A" w:rsidP="0053753A">
      <w:pPr>
        <w:pStyle w:val="ListParagraph"/>
        <w:spacing w:after="120" w:line="240" w:lineRule="auto"/>
      </w:pPr>
    </w:p>
    <w:p w14:paraId="6A56EF11" w14:textId="18942118" w:rsidR="0053753A" w:rsidRDefault="00206846" w:rsidP="0053753A">
      <w:pPr>
        <w:pStyle w:val="ListParagraph"/>
        <w:numPr>
          <w:ilvl w:val="0"/>
          <w:numId w:val="16"/>
        </w:numPr>
        <w:spacing w:after="120" w:line="240" w:lineRule="auto"/>
      </w:pPr>
      <w:r>
        <w:t xml:space="preserve">Open the Google Forms </w:t>
      </w:r>
      <w:r w:rsidRPr="009C016E">
        <w:t>submission form</w:t>
      </w:r>
      <w:r w:rsidR="009C016E">
        <w:t xml:space="preserve"> (link can be found in the Forms Cabinet).</w:t>
      </w:r>
      <w:r w:rsidR="0053753A">
        <w:br/>
      </w:r>
    </w:p>
    <w:p w14:paraId="116668C7" w14:textId="196A16E9" w:rsidR="003848FD" w:rsidRDefault="003848FD" w:rsidP="00A64259">
      <w:pPr>
        <w:pStyle w:val="ListParagraph"/>
        <w:numPr>
          <w:ilvl w:val="0"/>
          <w:numId w:val="16"/>
        </w:numPr>
        <w:spacing w:after="120" w:line="240" w:lineRule="auto"/>
      </w:pPr>
      <w:r>
        <w:t>Select the checkbox to confirm the email address of the user submitting the GLJE.</w:t>
      </w:r>
      <w:r>
        <w:br/>
      </w:r>
    </w:p>
    <w:p w14:paraId="5F3E0F8A" w14:textId="664F75C8" w:rsidR="00206846" w:rsidRPr="00965F4F" w:rsidRDefault="00206846" w:rsidP="00A64259">
      <w:pPr>
        <w:pStyle w:val="ListParagraph"/>
        <w:numPr>
          <w:ilvl w:val="0"/>
          <w:numId w:val="16"/>
        </w:numPr>
        <w:spacing w:after="120" w:line="240" w:lineRule="auto"/>
      </w:pPr>
      <w:r>
        <w:t xml:space="preserve">Click </w:t>
      </w:r>
      <w:r w:rsidR="00B403EF">
        <w:t>“</w:t>
      </w:r>
      <w:r>
        <w:t>Yes</w:t>
      </w:r>
      <w:r w:rsidR="00B403EF">
        <w:t>”</w:t>
      </w:r>
      <w:r>
        <w:t xml:space="preserve"> to confirm that the GLJE has been approved.</w:t>
      </w:r>
      <w:r w:rsidR="00A64259">
        <w:t xml:space="preserve"> </w:t>
      </w:r>
      <w:r w:rsidRPr="00965F4F">
        <w:t>Attach GLJE request(s) to the form; up to 10 can be submitted at one time.</w:t>
      </w:r>
    </w:p>
    <w:p w14:paraId="3CE87A05" w14:textId="77777777" w:rsidR="003F7BF1" w:rsidRPr="00965F4F" w:rsidRDefault="003F7BF1" w:rsidP="003F7BF1">
      <w:pPr>
        <w:pStyle w:val="ListParagraph"/>
        <w:spacing w:after="120" w:line="240" w:lineRule="auto"/>
      </w:pPr>
    </w:p>
    <w:p w14:paraId="39D751C1" w14:textId="0CDD3ECF" w:rsidR="003F7BF1" w:rsidRPr="00965F4F" w:rsidRDefault="003F7BF1" w:rsidP="00773AC6">
      <w:pPr>
        <w:pStyle w:val="ListParagraph"/>
        <w:numPr>
          <w:ilvl w:val="1"/>
          <w:numId w:val="16"/>
        </w:numPr>
        <w:spacing w:after="120" w:line="240" w:lineRule="auto"/>
        <w:ind w:left="900" w:hanging="180"/>
      </w:pPr>
      <w:r w:rsidRPr="00965F4F">
        <w:t xml:space="preserve">Click </w:t>
      </w:r>
      <w:r w:rsidR="00A64259">
        <w:t>“</w:t>
      </w:r>
      <w:r w:rsidRPr="00965F4F">
        <w:t>Add File</w:t>
      </w:r>
      <w:r w:rsidR="00A64259">
        <w:t>”.</w:t>
      </w:r>
    </w:p>
    <w:p w14:paraId="3D7DB7C5" w14:textId="34A65BC6" w:rsidR="00206846" w:rsidRDefault="00A64259" w:rsidP="00773AC6">
      <w:pPr>
        <w:spacing w:after="120" w:line="240" w:lineRule="auto"/>
        <w:ind w:left="720"/>
      </w:pPr>
      <w:r>
        <w:rPr>
          <w:noProof/>
        </w:rPr>
        <w:lastRenderedPageBreak/>
        <mc:AlternateContent>
          <mc:Choice Requires="wps">
            <w:drawing>
              <wp:anchor distT="0" distB="0" distL="114300" distR="114300" simplePos="0" relativeHeight="251660288" behindDoc="0" locked="0" layoutInCell="1" allowOverlap="1" wp14:anchorId="6D1B9A29" wp14:editId="762E7754">
                <wp:simplePos x="0" y="0"/>
                <wp:positionH relativeFrom="column">
                  <wp:posOffset>596373</wp:posOffset>
                </wp:positionH>
                <wp:positionV relativeFrom="paragraph">
                  <wp:posOffset>455930</wp:posOffset>
                </wp:positionV>
                <wp:extent cx="742950" cy="333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742950" cy="33337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52ACD" id="Rectangle 10" o:spid="_x0000_s1026" style="position:absolute;margin-left:46.95pt;margin-top:35.9pt;width:58.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" filled="f" strokecolor="#c00000" strokeweight="2pt"/>
            </w:pict>
          </mc:Fallback>
        </mc:AlternateContent>
      </w:r>
      <w:r w:rsidR="00206846">
        <w:rPr>
          <w:noProof/>
        </w:rPr>
        <w:drawing>
          <wp:inline distT="0" distB="0" distL="0" distR="0" wp14:anchorId="47611D1F" wp14:editId="0A5904DC">
            <wp:extent cx="4523501" cy="2428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41024" cy="2438284"/>
                    </a:xfrm>
                    <a:prstGeom prst="rect">
                      <a:avLst/>
                    </a:prstGeom>
                  </pic:spPr>
                </pic:pic>
              </a:graphicData>
            </a:graphic>
          </wp:inline>
        </w:drawing>
      </w:r>
    </w:p>
    <w:p w14:paraId="6A8B521F" w14:textId="77777777" w:rsidR="003F7BF1" w:rsidRDefault="003F7BF1" w:rsidP="00206846">
      <w:pPr>
        <w:spacing w:after="120" w:line="240" w:lineRule="auto"/>
      </w:pPr>
    </w:p>
    <w:p w14:paraId="51B5EC2F" w14:textId="39750D09" w:rsidR="003F7BF1" w:rsidRDefault="003F7BF1" w:rsidP="00773AC6">
      <w:pPr>
        <w:pStyle w:val="ListParagraph"/>
        <w:spacing w:after="120" w:line="240" w:lineRule="auto"/>
        <w:ind w:left="900"/>
      </w:pPr>
      <w:r>
        <w:t>Click “Select files from your device”</w:t>
      </w:r>
      <w:r w:rsidR="00A64259">
        <w:t>.</w:t>
      </w:r>
    </w:p>
    <w:p w14:paraId="0F769172" w14:textId="77777777" w:rsidR="00A64259" w:rsidRDefault="00A64259" w:rsidP="00206846">
      <w:pPr>
        <w:spacing w:after="120" w:line="240" w:lineRule="auto"/>
        <w:rPr>
          <w:noProof/>
        </w:rPr>
      </w:pPr>
    </w:p>
    <w:p w14:paraId="21A9508E" w14:textId="71B38808" w:rsidR="00206846" w:rsidRDefault="00206846" w:rsidP="00773AC6">
      <w:pPr>
        <w:spacing w:after="120" w:line="240" w:lineRule="auto"/>
        <w:ind w:left="720"/>
      </w:pPr>
      <w:r>
        <w:rPr>
          <w:noProof/>
        </w:rPr>
        <w:drawing>
          <wp:inline distT="0" distB="0" distL="0" distR="0" wp14:anchorId="570CFBC6" wp14:editId="4462FA78">
            <wp:extent cx="5152537" cy="203358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35198"/>
                    <a:stretch/>
                  </pic:blipFill>
                  <pic:spPr bwMode="auto">
                    <a:xfrm>
                      <a:off x="0" y="0"/>
                      <a:ext cx="5167708" cy="2039575"/>
                    </a:xfrm>
                    <a:prstGeom prst="rect">
                      <a:avLst/>
                    </a:prstGeom>
                    <a:extLst>
                      <a:ext uri="{53640926-AAD7-44D8-BBD7-CCE9431645EC}">
                        <a14:shadowObscured xmlns:a14="http://schemas.microsoft.com/office/drawing/2010/main"/>
                      </a:ext>
                    </a:extLst>
                  </pic:spPr>
                </pic:pic>
              </a:graphicData>
            </a:graphic>
          </wp:inline>
        </w:drawing>
      </w:r>
    </w:p>
    <w:p w14:paraId="0019EE64" w14:textId="77777777" w:rsidR="003F7BF1" w:rsidRDefault="003F7BF1" w:rsidP="00206846">
      <w:pPr>
        <w:spacing w:after="120" w:line="240" w:lineRule="auto"/>
      </w:pPr>
    </w:p>
    <w:p w14:paraId="284A710B" w14:textId="77777777" w:rsidR="00A1157C" w:rsidRDefault="00A1157C">
      <w:r>
        <w:br w:type="page"/>
      </w:r>
    </w:p>
    <w:p w14:paraId="776E6458" w14:textId="5BB4205D" w:rsidR="00A64259" w:rsidRDefault="00A64259" w:rsidP="00773AC6">
      <w:pPr>
        <w:pStyle w:val="ListParagraph"/>
        <w:numPr>
          <w:ilvl w:val="1"/>
          <w:numId w:val="16"/>
        </w:numPr>
        <w:spacing w:after="120" w:line="240" w:lineRule="auto"/>
        <w:ind w:left="900" w:hanging="180"/>
      </w:pPr>
      <w:r>
        <w:lastRenderedPageBreak/>
        <w:t xml:space="preserve">Navigate to the file through File Explorer. Select the file and click “Open”. </w:t>
      </w:r>
    </w:p>
    <w:p w14:paraId="6AEF3130" w14:textId="77777777" w:rsidR="0053462C" w:rsidRDefault="0053462C" w:rsidP="0053462C">
      <w:pPr>
        <w:pStyle w:val="ListParagraph"/>
        <w:spacing w:after="120" w:line="240" w:lineRule="auto"/>
        <w:ind w:left="1440"/>
      </w:pPr>
    </w:p>
    <w:p w14:paraId="797961EF" w14:textId="7A825462" w:rsidR="00A64259" w:rsidRDefault="00A64259" w:rsidP="00773AC6">
      <w:pPr>
        <w:pStyle w:val="ListParagraph"/>
        <w:spacing w:after="120" w:line="240" w:lineRule="auto"/>
      </w:pPr>
      <w:r>
        <w:rPr>
          <w:noProof/>
        </w:rPr>
        <w:drawing>
          <wp:inline distT="0" distB="0" distL="0" distR="0" wp14:anchorId="3BBB02D6" wp14:editId="7E9E73F7">
            <wp:extent cx="5191125" cy="3979863"/>
            <wp:effectExtent l="0" t="0" r="0" b="1905"/>
            <wp:docPr id="12" name="Picture 12" descr="C:\Users\meroy\AppData\Local\Temp\SNAGHTMLe6135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oy\AppData\Local\Temp\SNAGHTMLe6135e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93832" cy="3981938"/>
                    </a:xfrm>
                    <a:prstGeom prst="rect">
                      <a:avLst/>
                    </a:prstGeom>
                    <a:noFill/>
                    <a:ln>
                      <a:noFill/>
                    </a:ln>
                  </pic:spPr>
                </pic:pic>
              </a:graphicData>
            </a:graphic>
          </wp:inline>
        </w:drawing>
      </w:r>
    </w:p>
    <w:p w14:paraId="10E6E2E4" w14:textId="77777777" w:rsidR="00A64259" w:rsidRDefault="00A64259" w:rsidP="00A64259">
      <w:pPr>
        <w:pStyle w:val="ListParagraph"/>
        <w:spacing w:after="120" w:line="240" w:lineRule="auto"/>
        <w:ind w:left="1440"/>
      </w:pPr>
    </w:p>
    <w:p w14:paraId="43A555B2" w14:textId="7260D823" w:rsidR="0053462C" w:rsidRDefault="0053462C"/>
    <w:p w14:paraId="75B5B9E9" w14:textId="61A64B58" w:rsidR="00206846" w:rsidRDefault="00A64259" w:rsidP="00773AC6">
      <w:pPr>
        <w:pStyle w:val="ListParagraph"/>
        <w:numPr>
          <w:ilvl w:val="1"/>
          <w:numId w:val="16"/>
        </w:numPr>
        <w:spacing w:after="120" w:line="240" w:lineRule="auto"/>
        <w:ind w:left="900" w:hanging="180"/>
      </w:pPr>
      <w:r>
        <w:t>C</w:t>
      </w:r>
      <w:r w:rsidR="003F7BF1">
        <w:t xml:space="preserve">lick </w:t>
      </w:r>
      <w:r>
        <w:t>“</w:t>
      </w:r>
      <w:r w:rsidR="003F7BF1">
        <w:t>Upload</w:t>
      </w:r>
      <w:r>
        <w:t>”</w:t>
      </w:r>
      <w:r w:rsidR="003F7BF1">
        <w:t xml:space="preserve">. </w:t>
      </w:r>
    </w:p>
    <w:p w14:paraId="24A34B9B" w14:textId="64DECD58" w:rsidR="00206846" w:rsidRDefault="00A64259" w:rsidP="00773AC6">
      <w:pPr>
        <w:spacing w:after="120" w:line="240" w:lineRule="auto"/>
        <w:ind w:left="720"/>
      </w:pPr>
      <w:r>
        <w:rPr>
          <w:noProof/>
        </w:rPr>
        <w:drawing>
          <wp:inline distT="0" distB="0" distL="0" distR="0" wp14:anchorId="469C326D" wp14:editId="0452A5C5">
            <wp:extent cx="5857336" cy="1351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9620"/>
                    <a:stretch/>
                  </pic:blipFill>
                  <pic:spPr bwMode="auto">
                    <a:xfrm>
                      <a:off x="0" y="0"/>
                      <a:ext cx="5857336" cy="135128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278A174" wp14:editId="31B6385B">
            <wp:extent cx="6480810" cy="4838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80810" cy="483870"/>
                    </a:xfrm>
                    <a:prstGeom prst="rect">
                      <a:avLst/>
                    </a:prstGeom>
                  </pic:spPr>
                </pic:pic>
              </a:graphicData>
            </a:graphic>
          </wp:inline>
        </w:drawing>
      </w:r>
    </w:p>
    <w:p w14:paraId="490FE9D3" w14:textId="63CDBB67" w:rsidR="00206846" w:rsidRDefault="00206846" w:rsidP="00206846">
      <w:pPr>
        <w:spacing w:after="120" w:line="240" w:lineRule="auto"/>
      </w:pPr>
    </w:p>
    <w:p w14:paraId="2E416B4A" w14:textId="77777777" w:rsidR="00826EB9" w:rsidRDefault="00826EB9">
      <w:r>
        <w:br w:type="page"/>
      </w:r>
    </w:p>
    <w:p w14:paraId="3839565A" w14:textId="2B794915" w:rsidR="00206846" w:rsidRDefault="003F7BF1" w:rsidP="00773AC6">
      <w:pPr>
        <w:pStyle w:val="ListParagraph"/>
        <w:numPr>
          <w:ilvl w:val="1"/>
          <w:numId w:val="16"/>
        </w:numPr>
        <w:spacing w:after="120" w:line="240" w:lineRule="auto"/>
        <w:ind w:left="900" w:hanging="180"/>
      </w:pPr>
      <w:r>
        <w:lastRenderedPageBreak/>
        <w:t xml:space="preserve">Click </w:t>
      </w:r>
      <w:r w:rsidR="00CA583D">
        <w:t>“</w:t>
      </w:r>
      <w:r>
        <w:t>Submit</w:t>
      </w:r>
      <w:r w:rsidR="00CA583D">
        <w:t>”</w:t>
      </w:r>
      <w:r>
        <w:t xml:space="preserve">. </w:t>
      </w:r>
    </w:p>
    <w:p w14:paraId="33039935" w14:textId="493EE5C8" w:rsidR="00206846" w:rsidRDefault="00CA583D" w:rsidP="00773AC6">
      <w:pPr>
        <w:spacing w:after="120" w:line="240" w:lineRule="auto"/>
        <w:ind w:left="720"/>
      </w:pPr>
      <w:r>
        <w:rPr>
          <w:noProof/>
        </w:rPr>
        <w:drawing>
          <wp:inline distT="0" distB="0" distL="0" distR="0" wp14:anchorId="0D01FBEE" wp14:editId="152E8581">
            <wp:extent cx="4171950" cy="173513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87103" cy="1741436"/>
                    </a:xfrm>
                    <a:prstGeom prst="rect">
                      <a:avLst/>
                    </a:prstGeom>
                  </pic:spPr>
                </pic:pic>
              </a:graphicData>
            </a:graphic>
          </wp:inline>
        </w:drawing>
      </w:r>
    </w:p>
    <w:p w14:paraId="70A5DC66" w14:textId="31D087EC" w:rsidR="003F7BF1" w:rsidRDefault="003F7BF1" w:rsidP="00206846">
      <w:pPr>
        <w:spacing w:after="120" w:line="240" w:lineRule="auto"/>
      </w:pPr>
    </w:p>
    <w:p w14:paraId="27FB4114" w14:textId="64BD696E" w:rsidR="003F7BF1" w:rsidRDefault="003F7BF1" w:rsidP="00773AC6">
      <w:pPr>
        <w:pStyle w:val="ListParagraph"/>
        <w:numPr>
          <w:ilvl w:val="1"/>
          <w:numId w:val="16"/>
        </w:numPr>
        <w:spacing w:after="120" w:line="240" w:lineRule="auto"/>
        <w:ind w:left="900" w:hanging="180"/>
      </w:pPr>
      <w:r>
        <w:t>GLJE submission confirmation will appear as follows:</w:t>
      </w:r>
    </w:p>
    <w:p w14:paraId="6518947D" w14:textId="0AD6C2F5" w:rsidR="003F7BF1" w:rsidRDefault="003F7BF1" w:rsidP="00773AC6">
      <w:pPr>
        <w:spacing w:after="120" w:line="240" w:lineRule="auto"/>
        <w:ind w:left="720"/>
      </w:pPr>
      <w:r>
        <w:rPr>
          <w:noProof/>
        </w:rPr>
        <w:drawing>
          <wp:inline distT="0" distB="0" distL="0" distR="0" wp14:anchorId="6C01F2A4" wp14:editId="0A854A7C">
            <wp:extent cx="2840887" cy="1428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47105" cy="1431877"/>
                    </a:xfrm>
                    <a:prstGeom prst="rect">
                      <a:avLst/>
                    </a:prstGeom>
                  </pic:spPr>
                </pic:pic>
              </a:graphicData>
            </a:graphic>
          </wp:inline>
        </w:drawing>
      </w:r>
    </w:p>
    <w:p w14:paraId="22921C93" w14:textId="77777777" w:rsidR="00206846" w:rsidRDefault="00206846" w:rsidP="003F7BF1">
      <w:pPr>
        <w:pStyle w:val="ListParagraph"/>
        <w:spacing w:after="120" w:line="240" w:lineRule="auto"/>
      </w:pPr>
    </w:p>
    <w:p w14:paraId="0C5B82CA" w14:textId="54481059" w:rsidR="00255593" w:rsidRDefault="003F7BF1" w:rsidP="003F7BF1">
      <w:pPr>
        <w:spacing w:after="120" w:line="240" w:lineRule="auto"/>
      </w:pPr>
      <w:r>
        <w:rPr>
          <w:b/>
        </w:rPr>
        <w:t xml:space="preserve">Note: </w:t>
      </w:r>
      <w:r w:rsidR="00255593">
        <w:t xml:space="preserve">Once </w:t>
      </w:r>
      <w:r>
        <w:t>a user</w:t>
      </w:r>
      <w:r w:rsidR="00255593">
        <w:t xml:space="preserve"> </w:t>
      </w:r>
      <w:r>
        <w:t xml:space="preserve">uploads a </w:t>
      </w:r>
      <w:r w:rsidR="00255593">
        <w:t>journal, it cannot be</w:t>
      </w:r>
      <w:r>
        <w:t xml:space="preserve"> changed or recalled. If a correction is required, a separate correcting entry will be required.</w:t>
      </w:r>
    </w:p>
    <w:p w14:paraId="561E8D3E" w14:textId="79EC12B7" w:rsidR="00CA583D" w:rsidRDefault="00CA583D" w:rsidP="003F7BF1">
      <w:pPr>
        <w:spacing w:after="120" w:line="240" w:lineRule="auto"/>
      </w:pPr>
      <w:r>
        <w:t xml:space="preserve">The RPA </w:t>
      </w:r>
      <w:r w:rsidR="008073E7" w:rsidRPr="00D322FC">
        <w:t xml:space="preserve">process </w:t>
      </w:r>
      <w:r>
        <w:t xml:space="preserve">runs </w:t>
      </w:r>
      <w:r w:rsidR="007F1E4C">
        <w:t>every half hour</w:t>
      </w:r>
      <w:r w:rsidR="00C145E7">
        <w:t xml:space="preserve"> (8am – </w:t>
      </w:r>
      <w:r w:rsidR="00611F79">
        <w:t>7</w:t>
      </w:r>
      <w:r w:rsidR="00C145E7">
        <w:t>pm daily)</w:t>
      </w:r>
      <w:r>
        <w:t xml:space="preserve">; once the GLJE has been picked up, the user will receive an email </w:t>
      </w:r>
      <w:r w:rsidR="00104E8B">
        <w:t xml:space="preserve">from FSBOT01 </w:t>
      </w:r>
      <w:r>
        <w:t>indicating that the GLJE was successfully imported into PS, or an email indicating that there was an error with the GLJE.</w:t>
      </w:r>
      <w:r w:rsidR="00ED498F">
        <w:t xml:space="preserve"> Note that if other RPA processes are running at the same time, the GLJE RPA process may be delayed. Generally, this delay would last no more than 3-4 hours.</w:t>
      </w:r>
      <w:r>
        <w:t xml:space="preserve"> Errors </w:t>
      </w:r>
      <w:r w:rsidR="00B403EF">
        <w:t xml:space="preserve">messages </w:t>
      </w:r>
      <w:r>
        <w:t>are discussed in detail in the next section of this document.</w:t>
      </w:r>
    </w:p>
    <w:p w14:paraId="609603BC" w14:textId="5A43D48F" w:rsidR="00CA583D" w:rsidRDefault="00CA583D" w:rsidP="003F7BF1">
      <w:pPr>
        <w:spacing w:after="120" w:line="240" w:lineRule="auto"/>
      </w:pPr>
      <w:r>
        <w:t>Once the GLJE</w:t>
      </w:r>
      <w:r w:rsidR="00FF6730">
        <w:t xml:space="preserve"> </w:t>
      </w:r>
      <w:r>
        <w:t>has been imported into PS, PS edit check will run and post the GLJE within one hour. It is possible that a GLJE is successfully imported into PS but goes into error status in PS; this will be discussed in detail in the next section of this documen</w:t>
      </w:r>
      <w:r w:rsidR="00560771">
        <w:t>t.</w:t>
      </w:r>
    </w:p>
    <w:p w14:paraId="773E5022" w14:textId="77777777" w:rsidR="00773AC6" w:rsidRDefault="00773AC6" w:rsidP="003F7BF1">
      <w:pPr>
        <w:spacing w:after="120" w:line="240" w:lineRule="auto"/>
      </w:pPr>
    </w:p>
    <w:p w14:paraId="0DA23710" w14:textId="08176932" w:rsidR="00255593" w:rsidRPr="00255593" w:rsidRDefault="00255593" w:rsidP="00651025">
      <w:pPr>
        <w:pStyle w:val="Heading3"/>
        <w:numPr>
          <w:ilvl w:val="0"/>
          <w:numId w:val="13"/>
        </w:numPr>
        <w:ind w:left="284"/>
        <w:rPr>
          <w:rFonts w:eastAsia="Calibri"/>
        </w:rPr>
      </w:pPr>
      <w:bookmarkStart w:id="21" w:name="_Toc138157348"/>
      <w:r w:rsidRPr="00255593">
        <w:rPr>
          <w:rFonts w:eastAsia="Calibri"/>
        </w:rPr>
        <w:t xml:space="preserve">File </w:t>
      </w:r>
      <w:r>
        <w:rPr>
          <w:rFonts w:eastAsia="Calibri"/>
        </w:rPr>
        <w:t>GLJE</w:t>
      </w:r>
      <w:r w:rsidRPr="00255593">
        <w:rPr>
          <w:rFonts w:eastAsia="Calibri"/>
        </w:rPr>
        <w:t xml:space="preserve"> on site</w:t>
      </w:r>
      <w:bookmarkEnd w:id="21"/>
    </w:p>
    <w:p w14:paraId="55DE4DEB" w14:textId="77777777" w:rsidR="00382C70" w:rsidRPr="002E629D" w:rsidRDefault="00382C70" w:rsidP="00382C70">
      <w:pPr>
        <w:pStyle w:val="ListParagraph"/>
        <w:spacing w:after="0" w:line="240" w:lineRule="auto"/>
        <w:rPr>
          <w:rFonts w:eastAsia="Times New Roman"/>
        </w:rPr>
      </w:pPr>
    </w:p>
    <w:bookmarkEnd w:id="14"/>
    <w:bookmarkEnd w:id="15"/>
    <w:p w14:paraId="474DC001" w14:textId="049C9A2C" w:rsidR="00826EB9" w:rsidRDefault="00771AD2">
      <w:pPr>
        <w:rPr>
          <w:rFonts w:asciiTheme="majorHAnsi" w:eastAsiaTheme="majorEastAsia" w:hAnsiTheme="majorHAnsi" w:cstheme="majorBidi"/>
          <w:b/>
          <w:sz w:val="36"/>
          <w:szCs w:val="36"/>
        </w:rPr>
      </w:pPr>
      <w:r>
        <w:rPr>
          <w:color w:val="222222"/>
          <w:shd w:val="clear" w:color="auto" w:fill="FFFFFF"/>
        </w:rPr>
        <w:t xml:space="preserve">The unit will retain the supporting documentation for the statutory period of six years plus the current year, per the </w:t>
      </w:r>
      <w:r w:rsidRPr="00771AD2">
        <w:rPr>
          <w:color w:val="222222"/>
          <w:shd w:val="clear" w:color="auto" w:fill="FFFFFF"/>
        </w:rPr>
        <w:t>General Ledger Journal Entry (GLJE) Request Procedure</w:t>
      </w:r>
      <w:r>
        <w:rPr>
          <w:color w:val="222222"/>
          <w:shd w:val="clear" w:color="auto" w:fill="FFFFFF"/>
        </w:rPr>
        <w:t>.</w:t>
      </w:r>
      <w:r w:rsidR="00826EB9">
        <w:rPr>
          <w:szCs w:val="36"/>
        </w:rPr>
        <w:br w:type="page"/>
      </w:r>
    </w:p>
    <w:p w14:paraId="59002226" w14:textId="3EEA8DC6" w:rsidR="005F7BF4" w:rsidRPr="00255593" w:rsidRDefault="009B661E" w:rsidP="00255593">
      <w:pPr>
        <w:pStyle w:val="Heading2"/>
        <w:pBdr>
          <w:bottom w:val="single" w:sz="4" w:space="1" w:color="auto"/>
        </w:pBdr>
        <w:rPr>
          <w:szCs w:val="36"/>
        </w:rPr>
      </w:pPr>
      <w:bookmarkStart w:id="22" w:name="_Toc138157349"/>
      <w:r>
        <w:rPr>
          <w:szCs w:val="36"/>
        </w:rPr>
        <w:lastRenderedPageBreak/>
        <w:t>JOURNAL ERRORS AND CORRECTIONS</w:t>
      </w:r>
      <w:bookmarkEnd w:id="22"/>
    </w:p>
    <w:p w14:paraId="1149EBA8" w14:textId="547C195D" w:rsidR="001E70DA" w:rsidRPr="00560771" w:rsidRDefault="001E70DA" w:rsidP="00560771">
      <w:pPr>
        <w:pStyle w:val="Heading3"/>
        <w:numPr>
          <w:ilvl w:val="0"/>
          <w:numId w:val="19"/>
        </w:numPr>
        <w:ind w:left="360"/>
        <w:rPr>
          <w:rFonts w:eastAsia="Calibri"/>
        </w:rPr>
      </w:pPr>
      <w:bookmarkStart w:id="23" w:name="_Toc138157350"/>
      <w:r w:rsidRPr="00560771">
        <w:rPr>
          <w:rFonts w:eastAsia="Calibri"/>
        </w:rPr>
        <w:t>GLJE Import Er</w:t>
      </w:r>
      <w:r w:rsidR="00560771">
        <w:rPr>
          <w:rFonts w:eastAsia="Calibri"/>
        </w:rPr>
        <w:t>r</w:t>
      </w:r>
      <w:r w:rsidRPr="00560771">
        <w:rPr>
          <w:rFonts w:eastAsia="Calibri"/>
        </w:rPr>
        <w:t>ors</w:t>
      </w:r>
      <w:bookmarkEnd w:id="23"/>
    </w:p>
    <w:p w14:paraId="31E5E03C" w14:textId="68A0BCA0" w:rsidR="001E70DA" w:rsidRDefault="001E70DA" w:rsidP="0053566E">
      <w:pPr>
        <w:spacing w:after="0"/>
        <w:rPr>
          <w:rStyle w:val="Hyperlink"/>
          <w:color w:val="auto"/>
          <w:u w:val="none"/>
        </w:rPr>
      </w:pPr>
      <w:r>
        <w:rPr>
          <w:rStyle w:val="Hyperlink"/>
          <w:color w:val="auto"/>
          <w:u w:val="none"/>
        </w:rPr>
        <w:t xml:space="preserve">GLJE import errors occur when the submitted GLJE cannot be </w:t>
      </w:r>
      <w:r w:rsidRPr="00D322FC">
        <w:rPr>
          <w:rStyle w:val="Hyperlink"/>
          <w:color w:val="auto"/>
          <w:u w:val="none"/>
        </w:rPr>
        <w:t>imported into PS</w:t>
      </w:r>
      <w:r w:rsidR="008073E7" w:rsidRPr="00D322FC">
        <w:rPr>
          <w:rStyle w:val="Hyperlink"/>
          <w:color w:val="auto"/>
          <w:u w:val="none"/>
        </w:rPr>
        <w:t xml:space="preserve"> by the RPA process</w:t>
      </w:r>
      <w:r w:rsidRPr="00D322FC">
        <w:rPr>
          <w:rStyle w:val="Hyperlink"/>
          <w:color w:val="auto"/>
          <w:u w:val="none"/>
        </w:rPr>
        <w:t xml:space="preserve">. </w:t>
      </w:r>
      <w:r w:rsidR="00FF6730" w:rsidRPr="00D322FC">
        <w:rPr>
          <w:rStyle w:val="Hyperlink"/>
          <w:color w:val="auto"/>
          <w:u w:val="none"/>
        </w:rPr>
        <w:t>Users will receive an email</w:t>
      </w:r>
      <w:r w:rsidR="00A81B3F" w:rsidRPr="00D322FC">
        <w:rPr>
          <w:rStyle w:val="Hyperlink"/>
          <w:color w:val="auto"/>
          <w:u w:val="none"/>
        </w:rPr>
        <w:t xml:space="preserve"> from FSBOT01</w:t>
      </w:r>
      <w:r w:rsidR="00FF6730" w:rsidRPr="00D322FC">
        <w:rPr>
          <w:rStyle w:val="Hyperlink"/>
          <w:color w:val="auto"/>
          <w:u w:val="none"/>
        </w:rPr>
        <w:t xml:space="preserve"> that the GLJE import has failed, indicating </w:t>
      </w:r>
      <w:r w:rsidR="000B1365" w:rsidRPr="00D322FC">
        <w:rPr>
          <w:rStyle w:val="Hyperlink"/>
          <w:color w:val="auto"/>
          <w:u w:val="none"/>
        </w:rPr>
        <w:t>the cause of the failure</w:t>
      </w:r>
      <w:r w:rsidR="00FF6730" w:rsidRPr="00D322FC">
        <w:rPr>
          <w:rStyle w:val="Hyperlink"/>
          <w:color w:val="auto"/>
          <w:u w:val="none"/>
        </w:rPr>
        <w:t xml:space="preserve">. </w:t>
      </w:r>
      <w:r w:rsidR="0053753A" w:rsidRPr="00D322FC">
        <w:rPr>
          <w:rStyle w:val="Hyperlink"/>
          <w:b/>
          <w:color w:val="auto"/>
          <w:u w:val="none"/>
        </w:rPr>
        <w:t>GLJE import errors always require that the GLJE be resubmitted.</w:t>
      </w:r>
      <w:r w:rsidR="0053753A" w:rsidRPr="00D322FC">
        <w:rPr>
          <w:rStyle w:val="Hyperlink"/>
          <w:color w:val="auto"/>
          <w:u w:val="none"/>
        </w:rPr>
        <w:t xml:space="preserve"> </w:t>
      </w:r>
      <w:r w:rsidR="008073E7" w:rsidRPr="00D322FC">
        <w:rPr>
          <w:rStyle w:val="Hyperlink"/>
          <w:color w:val="auto"/>
          <w:u w:val="none"/>
        </w:rPr>
        <w:t xml:space="preserve">Because the RPA process is an automated process it is unable to troubleshoot entries and perform corrections itself. </w:t>
      </w:r>
      <w:r w:rsidR="00FF6730" w:rsidRPr="00D322FC">
        <w:rPr>
          <w:rStyle w:val="Hyperlink"/>
          <w:color w:val="auto"/>
          <w:u w:val="none"/>
        </w:rPr>
        <w:t xml:space="preserve">GLJE </w:t>
      </w:r>
      <w:r w:rsidR="00FF6730">
        <w:rPr>
          <w:rStyle w:val="Hyperlink"/>
          <w:color w:val="auto"/>
          <w:u w:val="none"/>
        </w:rPr>
        <w:t>imports may fail for the following reasons:</w:t>
      </w:r>
    </w:p>
    <w:p w14:paraId="3BA314E2" w14:textId="29E63DD3" w:rsidR="00560771" w:rsidRDefault="00560771" w:rsidP="0053566E">
      <w:pPr>
        <w:spacing w:after="0"/>
        <w:rPr>
          <w:rStyle w:val="Hyperlink"/>
          <w:color w:val="auto"/>
          <w:u w:val="none"/>
        </w:rPr>
      </w:pPr>
    </w:p>
    <w:tbl>
      <w:tblPr>
        <w:tblStyle w:val="TableGrid"/>
        <w:tblW w:w="10525" w:type="dxa"/>
        <w:tblLook w:val="04A0" w:firstRow="1" w:lastRow="0" w:firstColumn="1" w:lastColumn="0" w:noHBand="0" w:noVBand="1"/>
      </w:tblPr>
      <w:tblGrid>
        <w:gridCol w:w="3398"/>
        <w:gridCol w:w="3399"/>
        <w:gridCol w:w="3728"/>
      </w:tblGrid>
      <w:tr w:rsidR="00560771" w14:paraId="1A2B9124" w14:textId="77777777" w:rsidTr="000B1365">
        <w:tc>
          <w:tcPr>
            <w:tcW w:w="3398" w:type="dxa"/>
            <w:shd w:val="clear" w:color="auto" w:fill="D9D9D9" w:themeFill="background1" w:themeFillShade="D9"/>
          </w:tcPr>
          <w:p w14:paraId="4A313390" w14:textId="7A9BB04A" w:rsidR="00560771" w:rsidRPr="00FF6730" w:rsidRDefault="00560771" w:rsidP="0053566E">
            <w:pPr>
              <w:rPr>
                <w:rStyle w:val="Hyperlink"/>
                <w:b/>
                <w:color w:val="auto"/>
                <w:u w:val="none"/>
              </w:rPr>
            </w:pPr>
            <w:r w:rsidRPr="00FF6730">
              <w:rPr>
                <w:rStyle w:val="Hyperlink"/>
                <w:b/>
                <w:color w:val="auto"/>
                <w:u w:val="none"/>
              </w:rPr>
              <w:t>Error</w:t>
            </w:r>
            <w:r w:rsidR="00375735">
              <w:rPr>
                <w:rStyle w:val="Hyperlink"/>
                <w:b/>
                <w:color w:val="auto"/>
                <w:u w:val="none"/>
              </w:rPr>
              <w:t xml:space="preserve"> message</w:t>
            </w:r>
          </w:p>
        </w:tc>
        <w:tc>
          <w:tcPr>
            <w:tcW w:w="3399" w:type="dxa"/>
            <w:shd w:val="clear" w:color="auto" w:fill="D9D9D9" w:themeFill="background1" w:themeFillShade="D9"/>
          </w:tcPr>
          <w:p w14:paraId="5C93FD9E" w14:textId="5056E520" w:rsidR="00560771" w:rsidRPr="00FF6730" w:rsidRDefault="00375735" w:rsidP="0053566E">
            <w:pPr>
              <w:rPr>
                <w:rStyle w:val="Hyperlink"/>
                <w:b/>
                <w:color w:val="auto"/>
                <w:u w:val="none"/>
              </w:rPr>
            </w:pPr>
            <w:r>
              <w:rPr>
                <w:rStyle w:val="Hyperlink"/>
                <w:b/>
                <w:color w:val="auto"/>
                <w:u w:val="none"/>
              </w:rPr>
              <w:t>Cause of Problem</w:t>
            </w:r>
          </w:p>
        </w:tc>
        <w:tc>
          <w:tcPr>
            <w:tcW w:w="3728" w:type="dxa"/>
            <w:shd w:val="clear" w:color="auto" w:fill="D9D9D9" w:themeFill="background1" w:themeFillShade="D9"/>
          </w:tcPr>
          <w:p w14:paraId="34757C3A" w14:textId="37D4FA7A" w:rsidR="00560771" w:rsidRPr="00FF6730" w:rsidRDefault="00FF6730" w:rsidP="0053566E">
            <w:pPr>
              <w:rPr>
                <w:rStyle w:val="Hyperlink"/>
                <w:b/>
                <w:color w:val="auto"/>
                <w:u w:val="none"/>
              </w:rPr>
            </w:pPr>
            <w:r w:rsidRPr="00FF6730">
              <w:rPr>
                <w:rStyle w:val="Hyperlink"/>
                <w:b/>
                <w:color w:val="auto"/>
                <w:u w:val="none"/>
              </w:rPr>
              <w:t>Resolution</w:t>
            </w:r>
          </w:p>
        </w:tc>
      </w:tr>
      <w:tr w:rsidR="00560771" w14:paraId="32E17A82" w14:textId="77777777" w:rsidTr="000B1365">
        <w:tc>
          <w:tcPr>
            <w:tcW w:w="3398" w:type="dxa"/>
          </w:tcPr>
          <w:p w14:paraId="146BE447" w14:textId="504DD765" w:rsidR="00560771" w:rsidRDefault="00FF6730" w:rsidP="00FF6730">
            <w:pPr>
              <w:rPr>
                <w:rStyle w:val="Hyperlink"/>
                <w:color w:val="auto"/>
                <w:u w:val="none"/>
              </w:rPr>
            </w:pPr>
            <w:r w:rsidRPr="00FF6730">
              <w:rPr>
                <w:rStyle w:val="Hyperlink"/>
                <w:color w:val="auto"/>
                <w:u w:val="none"/>
              </w:rPr>
              <w:t>Invalid Chartfield</w:t>
            </w:r>
            <w:r>
              <w:rPr>
                <w:rStyle w:val="Hyperlink"/>
                <w:color w:val="auto"/>
                <w:u w:val="none"/>
              </w:rPr>
              <w:t>s (includes Account, Fund, DeptID</w:t>
            </w:r>
            <w:r w:rsidRPr="00FF6730">
              <w:rPr>
                <w:rStyle w:val="Hyperlink"/>
                <w:color w:val="auto"/>
                <w:u w:val="none"/>
              </w:rPr>
              <w:t>, Program, Class, Speedtype, Project, Source)</w:t>
            </w:r>
          </w:p>
        </w:tc>
        <w:tc>
          <w:tcPr>
            <w:tcW w:w="3399" w:type="dxa"/>
          </w:tcPr>
          <w:p w14:paraId="0A21353D" w14:textId="1C0F5D40" w:rsidR="00560771" w:rsidRDefault="00375735" w:rsidP="0053566E">
            <w:pPr>
              <w:rPr>
                <w:rStyle w:val="Hyperlink"/>
                <w:color w:val="auto"/>
                <w:u w:val="none"/>
              </w:rPr>
            </w:pPr>
            <w:r>
              <w:rPr>
                <w:rStyle w:val="Hyperlink"/>
                <w:color w:val="auto"/>
                <w:u w:val="none"/>
              </w:rPr>
              <w:t>Chartfields do not exist or are inactive in PS</w:t>
            </w:r>
            <w:r w:rsidR="002804FA">
              <w:rPr>
                <w:rStyle w:val="Hyperlink"/>
                <w:color w:val="auto"/>
                <w:u w:val="none"/>
              </w:rPr>
              <w:t>; the email will indicate which chartfield(s) caused the error</w:t>
            </w:r>
          </w:p>
        </w:tc>
        <w:tc>
          <w:tcPr>
            <w:tcW w:w="3728" w:type="dxa"/>
          </w:tcPr>
          <w:p w14:paraId="3704168A" w14:textId="37D8373B" w:rsidR="00560771" w:rsidRDefault="00375735" w:rsidP="00375735">
            <w:pPr>
              <w:rPr>
                <w:rStyle w:val="Hyperlink"/>
                <w:color w:val="auto"/>
                <w:u w:val="none"/>
              </w:rPr>
            </w:pPr>
            <w:r>
              <w:rPr>
                <w:rStyle w:val="Hyperlink"/>
                <w:color w:val="auto"/>
                <w:u w:val="none"/>
              </w:rPr>
              <w:t xml:space="preserve">Correct the coding in the GLJE form and resubmit through </w:t>
            </w:r>
            <w:r w:rsidR="002804FA">
              <w:rPr>
                <w:rStyle w:val="Hyperlink"/>
                <w:color w:val="auto"/>
                <w:u w:val="none"/>
              </w:rPr>
              <w:t xml:space="preserve">the </w:t>
            </w:r>
            <w:r>
              <w:rPr>
                <w:rStyle w:val="Hyperlink"/>
                <w:color w:val="auto"/>
                <w:u w:val="none"/>
              </w:rPr>
              <w:t>Google submission form</w:t>
            </w:r>
            <w:r w:rsidR="00CA59F0">
              <w:rPr>
                <w:rStyle w:val="Hyperlink"/>
                <w:color w:val="auto"/>
                <w:u w:val="none"/>
              </w:rPr>
              <w:t>.</w:t>
            </w:r>
          </w:p>
        </w:tc>
      </w:tr>
      <w:tr w:rsidR="00560771" w14:paraId="04D92688" w14:textId="77777777" w:rsidTr="000B1365">
        <w:tc>
          <w:tcPr>
            <w:tcW w:w="3398" w:type="dxa"/>
          </w:tcPr>
          <w:p w14:paraId="0F25A6EB" w14:textId="6EBD97E7" w:rsidR="00560771" w:rsidRDefault="00375735" w:rsidP="0053566E">
            <w:pPr>
              <w:rPr>
                <w:rStyle w:val="Hyperlink"/>
                <w:color w:val="auto"/>
                <w:u w:val="none"/>
              </w:rPr>
            </w:pPr>
            <w:r>
              <w:rPr>
                <w:rStyle w:val="Hyperlink"/>
                <w:color w:val="auto"/>
                <w:u w:val="none"/>
              </w:rPr>
              <w:t>Amounts with more than 2 decimal places</w:t>
            </w:r>
          </w:p>
        </w:tc>
        <w:tc>
          <w:tcPr>
            <w:tcW w:w="3399" w:type="dxa"/>
          </w:tcPr>
          <w:p w14:paraId="3281491B" w14:textId="0E32AAC9" w:rsidR="00560771" w:rsidRDefault="0053753A" w:rsidP="002804FA">
            <w:pPr>
              <w:rPr>
                <w:rStyle w:val="Hyperlink"/>
                <w:color w:val="auto"/>
                <w:u w:val="none"/>
              </w:rPr>
            </w:pPr>
            <w:r>
              <w:rPr>
                <w:rStyle w:val="Hyperlink"/>
                <w:color w:val="auto"/>
                <w:u w:val="none"/>
              </w:rPr>
              <w:t>One or more a</w:t>
            </w:r>
            <w:r w:rsidR="002804FA">
              <w:rPr>
                <w:rStyle w:val="Hyperlink"/>
                <w:color w:val="auto"/>
                <w:u w:val="none"/>
              </w:rPr>
              <w:t>mounts in the Journal Lines section of the GLJE form contain</w:t>
            </w:r>
            <w:r>
              <w:rPr>
                <w:rStyle w:val="Hyperlink"/>
                <w:color w:val="auto"/>
                <w:u w:val="none"/>
              </w:rPr>
              <w:t>s</w:t>
            </w:r>
            <w:r w:rsidR="002804FA">
              <w:rPr>
                <w:rStyle w:val="Hyperlink"/>
                <w:color w:val="auto"/>
                <w:u w:val="none"/>
              </w:rPr>
              <w:t xml:space="preserve"> more than 2 decimal places</w:t>
            </w:r>
          </w:p>
        </w:tc>
        <w:tc>
          <w:tcPr>
            <w:tcW w:w="3728" w:type="dxa"/>
          </w:tcPr>
          <w:p w14:paraId="24DE7271" w14:textId="2381683D" w:rsidR="00560771" w:rsidRDefault="002804FA" w:rsidP="002804FA">
            <w:pPr>
              <w:rPr>
                <w:rStyle w:val="Hyperlink"/>
                <w:color w:val="auto"/>
                <w:u w:val="none"/>
              </w:rPr>
            </w:pPr>
            <w:r>
              <w:rPr>
                <w:rStyle w:val="Hyperlink"/>
                <w:color w:val="auto"/>
                <w:u w:val="none"/>
              </w:rPr>
              <w:t>Correct the amounts in the GLJE form and resubmit through the Google submission form</w:t>
            </w:r>
            <w:r w:rsidR="00CA59F0">
              <w:rPr>
                <w:rStyle w:val="Hyperlink"/>
                <w:color w:val="auto"/>
                <w:u w:val="none"/>
              </w:rPr>
              <w:t>.</w:t>
            </w:r>
          </w:p>
        </w:tc>
      </w:tr>
      <w:tr w:rsidR="00560771" w14:paraId="61F5C6F4" w14:textId="77777777" w:rsidTr="000B1365">
        <w:tc>
          <w:tcPr>
            <w:tcW w:w="3398" w:type="dxa"/>
          </w:tcPr>
          <w:p w14:paraId="19A7DBD7" w14:textId="07865B85" w:rsidR="00560771" w:rsidRDefault="00375735" w:rsidP="0053566E">
            <w:pPr>
              <w:rPr>
                <w:rStyle w:val="Hyperlink"/>
                <w:color w:val="auto"/>
                <w:u w:val="none"/>
              </w:rPr>
            </w:pPr>
            <w:r>
              <w:rPr>
                <w:rStyle w:val="Hyperlink"/>
                <w:color w:val="auto"/>
                <w:u w:val="none"/>
              </w:rPr>
              <w:t>Missing values in journal lines</w:t>
            </w:r>
          </w:p>
        </w:tc>
        <w:tc>
          <w:tcPr>
            <w:tcW w:w="3399" w:type="dxa"/>
          </w:tcPr>
          <w:p w14:paraId="57A995EE" w14:textId="3FC4AC53" w:rsidR="00560771" w:rsidRDefault="002804FA" w:rsidP="0053566E">
            <w:pPr>
              <w:rPr>
                <w:rStyle w:val="Hyperlink"/>
                <w:color w:val="auto"/>
                <w:u w:val="none"/>
              </w:rPr>
            </w:pPr>
            <w:r>
              <w:rPr>
                <w:rStyle w:val="Hyperlink"/>
                <w:color w:val="auto"/>
                <w:u w:val="none"/>
              </w:rPr>
              <w:t>One or more fields in the Journal Lines section of the GLJE form is missing values</w:t>
            </w:r>
          </w:p>
        </w:tc>
        <w:tc>
          <w:tcPr>
            <w:tcW w:w="3728" w:type="dxa"/>
          </w:tcPr>
          <w:p w14:paraId="1FE9A899" w14:textId="6DC40DD0" w:rsidR="00560771" w:rsidRDefault="002804FA" w:rsidP="0053566E">
            <w:pPr>
              <w:rPr>
                <w:rStyle w:val="Hyperlink"/>
                <w:color w:val="auto"/>
                <w:u w:val="none"/>
              </w:rPr>
            </w:pPr>
            <w:r>
              <w:rPr>
                <w:rStyle w:val="Hyperlink"/>
                <w:color w:val="auto"/>
                <w:u w:val="none"/>
              </w:rPr>
              <w:t>Complete all fields in the Journal Lines section of the GLJE form and resubmit through the Google submission form</w:t>
            </w:r>
            <w:r w:rsidR="005D34F2">
              <w:rPr>
                <w:rStyle w:val="Hyperlink"/>
                <w:color w:val="auto"/>
                <w:u w:val="none"/>
              </w:rPr>
              <w:t xml:space="preserve">. See </w:t>
            </w:r>
            <w:hyperlink w:anchor="_Create_the_Journal" w:history="1">
              <w:r w:rsidR="005D34F2" w:rsidRPr="005D34F2">
                <w:rPr>
                  <w:rStyle w:val="Hyperlink"/>
                </w:rPr>
                <w:t>here</w:t>
              </w:r>
            </w:hyperlink>
            <w:r w:rsidR="005D34F2">
              <w:rPr>
                <w:rStyle w:val="Hyperlink"/>
                <w:color w:val="auto"/>
                <w:u w:val="none"/>
              </w:rPr>
              <w:t xml:space="preserve"> for more information.</w:t>
            </w:r>
          </w:p>
        </w:tc>
      </w:tr>
      <w:tr w:rsidR="00560771" w14:paraId="56F8092C" w14:textId="77777777" w:rsidTr="000B1365">
        <w:tc>
          <w:tcPr>
            <w:tcW w:w="3398" w:type="dxa"/>
          </w:tcPr>
          <w:p w14:paraId="2CDE6286" w14:textId="68608B59" w:rsidR="00560771" w:rsidRDefault="00375735" w:rsidP="0053566E">
            <w:pPr>
              <w:rPr>
                <w:rStyle w:val="Hyperlink"/>
                <w:color w:val="auto"/>
                <w:u w:val="none"/>
              </w:rPr>
            </w:pPr>
            <w:r>
              <w:rPr>
                <w:rStyle w:val="Hyperlink"/>
                <w:color w:val="auto"/>
                <w:u w:val="none"/>
              </w:rPr>
              <w:t>Missing values in journal header</w:t>
            </w:r>
          </w:p>
        </w:tc>
        <w:tc>
          <w:tcPr>
            <w:tcW w:w="3399" w:type="dxa"/>
          </w:tcPr>
          <w:p w14:paraId="6A766706" w14:textId="3672925A" w:rsidR="00560771" w:rsidRDefault="005D34F2" w:rsidP="0053566E">
            <w:pPr>
              <w:rPr>
                <w:rStyle w:val="Hyperlink"/>
                <w:color w:val="auto"/>
                <w:u w:val="none"/>
              </w:rPr>
            </w:pPr>
            <w:r>
              <w:rPr>
                <w:rStyle w:val="Hyperlink"/>
                <w:color w:val="auto"/>
                <w:u w:val="none"/>
              </w:rPr>
              <w:t>One or more fields in the Journal Header section of the GLJE form is missing values</w:t>
            </w:r>
          </w:p>
        </w:tc>
        <w:tc>
          <w:tcPr>
            <w:tcW w:w="3728" w:type="dxa"/>
          </w:tcPr>
          <w:p w14:paraId="5B5B41CC" w14:textId="7919D962" w:rsidR="00560771" w:rsidRDefault="005D34F2" w:rsidP="005D34F2">
            <w:pPr>
              <w:rPr>
                <w:rStyle w:val="Hyperlink"/>
                <w:color w:val="auto"/>
                <w:u w:val="none"/>
              </w:rPr>
            </w:pPr>
            <w:r>
              <w:rPr>
                <w:rStyle w:val="Hyperlink"/>
                <w:color w:val="auto"/>
                <w:u w:val="none"/>
              </w:rPr>
              <w:t xml:space="preserve">Complete all fields in the Journal Header section of the GLJE form and resubmit through the Google submission form. See </w:t>
            </w:r>
            <w:hyperlink w:anchor="_Complete_the_Journal" w:history="1">
              <w:r w:rsidRPr="005D34F2">
                <w:rPr>
                  <w:rStyle w:val="Hyperlink"/>
                </w:rPr>
                <w:t>here</w:t>
              </w:r>
            </w:hyperlink>
            <w:r>
              <w:rPr>
                <w:rStyle w:val="Hyperlink"/>
                <w:color w:val="auto"/>
                <w:u w:val="none"/>
              </w:rPr>
              <w:t xml:space="preserve"> for more information.</w:t>
            </w:r>
          </w:p>
        </w:tc>
      </w:tr>
      <w:tr w:rsidR="00560771" w14:paraId="602FE844" w14:textId="77777777" w:rsidTr="000B1365">
        <w:tc>
          <w:tcPr>
            <w:tcW w:w="3398" w:type="dxa"/>
          </w:tcPr>
          <w:p w14:paraId="0484C391" w14:textId="4D43158E" w:rsidR="00560771" w:rsidRDefault="00375735" w:rsidP="0053566E">
            <w:pPr>
              <w:rPr>
                <w:rStyle w:val="Hyperlink"/>
                <w:color w:val="auto"/>
                <w:u w:val="none"/>
              </w:rPr>
            </w:pPr>
            <w:r>
              <w:rPr>
                <w:rStyle w:val="Hyperlink"/>
                <w:color w:val="auto"/>
                <w:u w:val="none"/>
              </w:rPr>
              <w:t>2,000 lines</w:t>
            </w:r>
            <w:r w:rsidR="0096513C">
              <w:rPr>
                <w:rStyle w:val="Hyperlink"/>
                <w:color w:val="auto"/>
                <w:u w:val="none"/>
              </w:rPr>
              <w:t xml:space="preserve"> or more</w:t>
            </w:r>
          </w:p>
        </w:tc>
        <w:tc>
          <w:tcPr>
            <w:tcW w:w="3399" w:type="dxa"/>
          </w:tcPr>
          <w:p w14:paraId="744F3856" w14:textId="1F0F9343" w:rsidR="00560771" w:rsidRDefault="0082691F" w:rsidP="0096513C">
            <w:pPr>
              <w:rPr>
                <w:rStyle w:val="Hyperlink"/>
                <w:color w:val="auto"/>
                <w:u w:val="none"/>
              </w:rPr>
            </w:pPr>
            <w:r>
              <w:rPr>
                <w:rStyle w:val="Hyperlink"/>
                <w:color w:val="auto"/>
                <w:u w:val="none"/>
              </w:rPr>
              <w:t xml:space="preserve">The Journal Lines section of the GLJE form contains more than </w:t>
            </w:r>
            <w:r w:rsidR="0096513C">
              <w:rPr>
                <w:rStyle w:val="Hyperlink"/>
                <w:color w:val="auto"/>
                <w:u w:val="none"/>
              </w:rPr>
              <w:t>1,999</w:t>
            </w:r>
            <w:r>
              <w:rPr>
                <w:rStyle w:val="Hyperlink"/>
                <w:color w:val="auto"/>
                <w:u w:val="none"/>
              </w:rPr>
              <w:t xml:space="preserve"> lines.</w:t>
            </w:r>
          </w:p>
        </w:tc>
        <w:tc>
          <w:tcPr>
            <w:tcW w:w="3728" w:type="dxa"/>
          </w:tcPr>
          <w:p w14:paraId="1E3130F5" w14:textId="7DEB3483" w:rsidR="00560771" w:rsidRDefault="0082691F" w:rsidP="0082691F">
            <w:pPr>
              <w:rPr>
                <w:rStyle w:val="Hyperlink"/>
                <w:color w:val="auto"/>
                <w:u w:val="none"/>
              </w:rPr>
            </w:pPr>
            <w:r>
              <w:rPr>
                <w:rStyle w:val="Hyperlink"/>
                <w:color w:val="auto"/>
                <w:u w:val="none"/>
              </w:rPr>
              <w:t>Split the GLJE form into two (or more, as needed) separate requests. Resubmit all requests through the Google submission form.</w:t>
            </w:r>
          </w:p>
        </w:tc>
      </w:tr>
      <w:tr w:rsidR="00375735" w14:paraId="1EAC442F" w14:textId="77777777" w:rsidTr="000B1365">
        <w:tc>
          <w:tcPr>
            <w:tcW w:w="3398" w:type="dxa"/>
          </w:tcPr>
          <w:p w14:paraId="47775E58" w14:textId="16999F31" w:rsidR="00375735" w:rsidRDefault="00375735" w:rsidP="0053566E">
            <w:pPr>
              <w:rPr>
                <w:rStyle w:val="Hyperlink"/>
                <w:color w:val="auto"/>
                <w:u w:val="none"/>
              </w:rPr>
            </w:pPr>
            <w:r>
              <w:rPr>
                <w:rStyle w:val="Hyperlink"/>
                <w:color w:val="auto"/>
                <w:u w:val="none"/>
              </w:rPr>
              <w:t>Journal lines do not sum to $0</w:t>
            </w:r>
          </w:p>
        </w:tc>
        <w:tc>
          <w:tcPr>
            <w:tcW w:w="3399" w:type="dxa"/>
          </w:tcPr>
          <w:p w14:paraId="496B2B29" w14:textId="0D050415" w:rsidR="00375735" w:rsidRDefault="00CA59F0" w:rsidP="0053566E">
            <w:pPr>
              <w:rPr>
                <w:rStyle w:val="Hyperlink"/>
                <w:color w:val="auto"/>
                <w:u w:val="none"/>
              </w:rPr>
            </w:pPr>
            <w:r>
              <w:rPr>
                <w:rStyle w:val="Hyperlink"/>
                <w:color w:val="auto"/>
                <w:u w:val="none"/>
              </w:rPr>
              <w:t>Journal entry is not in balance.</w:t>
            </w:r>
          </w:p>
        </w:tc>
        <w:tc>
          <w:tcPr>
            <w:tcW w:w="3728" w:type="dxa"/>
          </w:tcPr>
          <w:p w14:paraId="2F63B1E4" w14:textId="60738311" w:rsidR="00375735" w:rsidRDefault="00CA59F0" w:rsidP="00CA59F0">
            <w:pPr>
              <w:rPr>
                <w:rStyle w:val="Hyperlink"/>
                <w:color w:val="auto"/>
                <w:u w:val="none"/>
              </w:rPr>
            </w:pPr>
            <w:r>
              <w:rPr>
                <w:rStyle w:val="Hyperlink"/>
                <w:color w:val="auto"/>
                <w:u w:val="none"/>
              </w:rPr>
              <w:t>Correct the amounts and ensure journal line amounts sum to $0. Resubmit through the Google submission form.</w:t>
            </w:r>
          </w:p>
        </w:tc>
      </w:tr>
      <w:tr w:rsidR="00375735" w14:paraId="73A89BED" w14:textId="77777777" w:rsidTr="000B1365">
        <w:tc>
          <w:tcPr>
            <w:tcW w:w="3398" w:type="dxa"/>
          </w:tcPr>
          <w:p w14:paraId="6A4B33FC" w14:textId="0580D0AD" w:rsidR="00375735" w:rsidRDefault="00375735" w:rsidP="0053566E">
            <w:pPr>
              <w:rPr>
                <w:rStyle w:val="Hyperlink"/>
                <w:color w:val="auto"/>
                <w:u w:val="none"/>
              </w:rPr>
            </w:pPr>
            <w:r>
              <w:rPr>
                <w:rStyle w:val="Hyperlink"/>
                <w:color w:val="auto"/>
                <w:u w:val="none"/>
              </w:rPr>
              <w:t>Incorrect unit ID used in SALE journal ID</w:t>
            </w:r>
          </w:p>
        </w:tc>
        <w:tc>
          <w:tcPr>
            <w:tcW w:w="3399" w:type="dxa"/>
          </w:tcPr>
          <w:p w14:paraId="62163B76" w14:textId="5F17159A" w:rsidR="00375735" w:rsidRDefault="00CA59F0" w:rsidP="00CA59F0">
            <w:pPr>
              <w:rPr>
                <w:rStyle w:val="Hyperlink"/>
                <w:color w:val="auto"/>
                <w:u w:val="none"/>
              </w:rPr>
            </w:pPr>
            <w:r>
              <w:rPr>
                <w:rStyle w:val="Hyperlink"/>
                <w:color w:val="auto"/>
                <w:u w:val="none"/>
              </w:rPr>
              <w:t>Incorrect unit ID is used after SALE mask in the journal ID.</w:t>
            </w:r>
          </w:p>
        </w:tc>
        <w:tc>
          <w:tcPr>
            <w:tcW w:w="3728" w:type="dxa"/>
          </w:tcPr>
          <w:p w14:paraId="09F413CF" w14:textId="4878673E" w:rsidR="00375735" w:rsidRDefault="00CA59F0" w:rsidP="0053566E">
            <w:pPr>
              <w:rPr>
                <w:rStyle w:val="Hyperlink"/>
                <w:color w:val="auto"/>
                <w:u w:val="none"/>
              </w:rPr>
            </w:pPr>
            <w:r>
              <w:rPr>
                <w:rStyle w:val="Hyperlink"/>
                <w:color w:val="auto"/>
                <w:u w:val="none"/>
              </w:rPr>
              <w:t xml:space="preserve">Correct the journal ID in the GLJE form and resubmit through the Google submission form. See </w:t>
            </w:r>
            <w:hyperlink w:anchor="_Journal_ID" w:history="1">
              <w:r w:rsidRPr="00CA59F0">
                <w:rPr>
                  <w:rStyle w:val="Hyperlink"/>
                </w:rPr>
                <w:t>here</w:t>
              </w:r>
            </w:hyperlink>
            <w:r w:rsidR="005D3B48">
              <w:rPr>
                <w:rStyle w:val="Hyperlink"/>
                <w:color w:val="auto"/>
                <w:u w:val="none"/>
              </w:rPr>
              <w:t xml:space="preserve"> for more information on journal IDs, and </w:t>
            </w:r>
            <w:hyperlink r:id="rId21" w:history="1">
              <w:r w:rsidR="005D3B48" w:rsidRPr="005D3B48">
                <w:rPr>
                  <w:rStyle w:val="Hyperlink"/>
                </w:rPr>
                <w:t>here</w:t>
              </w:r>
            </w:hyperlink>
            <w:r w:rsidR="005D3B48">
              <w:rPr>
                <w:rStyle w:val="Hyperlink"/>
                <w:color w:val="auto"/>
                <w:u w:val="none"/>
              </w:rPr>
              <w:t xml:space="preserve"> for a list of unit IDs.</w:t>
            </w:r>
          </w:p>
        </w:tc>
      </w:tr>
      <w:tr w:rsidR="00375735" w14:paraId="6C605FCC" w14:textId="77777777" w:rsidTr="000B1365">
        <w:tc>
          <w:tcPr>
            <w:tcW w:w="3398" w:type="dxa"/>
          </w:tcPr>
          <w:p w14:paraId="2D3E66E9" w14:textId="2623F758" w:rsidR="00375735" w:rsidRDefault="00375735" w:rsidP="0053566E">
            <w:pPr>
              <w:rPr>
                <w:rStyle w:val="Hyperlink"/>
                <w:color w:val="auto"/>
                <w:u w:val="none"/>
              </w:rPr>
            </w:pPr>
            <w:r>
              <w:rPr>
                <w:rStyle w:val="Hyperlink"/>
                <w:color w:val="auto"/>
                <w:u w:val="none"/>
              </w:rPr>
              <w:t>Journal already exists</w:t>
            </w:r>
          </w:p>
        </w:tc>
        <w:tc>
          <w:tcPr>
            <w:tcW w:w="3399" w:type="dxa"/>
          </w:tcPr>
          <w:p w14:paraId="4DFEBB7B" w14:textId="118F134F" w:rsidR="00375735" w:rsidRDefault="00CA59F0" w:rsidP="0053566E">
            <w:pPr>
              <w:rPr>
                <w:rStyle w:val="Hyperlink"/>
                <w:color w:val="auto"/>
                <w:u w:val="none"/>
              </w:rPr>
            </w:pPr>
            <w:r>
              <w:rPr>
                <w:rStyle w:val="Hyperlink"/>
                <w:color w:val="auto"/>
                <w:u w:val="none"/>
              </w:rPr>
              <w:t>A journal with the same date and journal ID has been Posted in PS.</w:t>
            </w:r>
          </w:p>
        </w:tc>
        <w:tc>
          <w:tcPr>
            <w:tcW w:w="3728" w:type="dxa"/>
          </w:tcPr>
          <w:p w14:paraId="406B386C" w14:textId="75B816A7" w:rsidR="00375735" w:rsidRDefault="00CA59F0" w:rsidP="0053566E">
            <w:pPr>
              <w:rPr>
                <w:rStyle w:val="Hyperlink"/>
                <w:color w:val="auto"/>
                <w:u w:val="none"/>
              </w:rPr>
            </w:pPr>
            <w:r>
              <w:rPr>
                <w:rStyle w:val="Hyperlink"/>
                <w:color w:val="auto"/>
                <w:u w:val="none"/>
              </w:rPr>
              <w:t>Correct the journal ID or journal date in the GLJE form (Journal header) and resubmit through the Google submission form.</w:t>
            </w:r>
          </w:p>
        </w:tc>
      </w:tr>
      <w:tr w:rsidR="00375735" w14:paraId="1C481FE8" w14:textId="77777777" w:rsidTr="000B1365">
        <w:tc>
          <w:tcPr>
            <w:tcW w:w="3398" w:type="dxa"/>
          </w:tcPr>
          <w:p w14:paraId="14E0DA62" w14:textId="239DE0AC" w:rsidR="00375735" w:rsidRDefault="00375735" w:rsidP="00375735">
            <w:pPr>
              <w:rPr>
                <w:rStyle w:val="Hyperlink"/>
                <w:color w:val="auto"/>
                <w:u w:val="none"/>
              </w:rPr>
            </w:pPr>
            <w:r>
              <w:rPr>
                <w:rStyle w:val="Hyperlink"/>
                <w:color w:val="auto"/>
                <w:u w:val="none"/>
              </w:rPr>
              <w:t>Journal date improperly formatted</w:t>
            </w:r>
          </w:p>
        </w:tc>
        <w:tc>
          <w:tcPr>
            <w:tcW w:w="3399" w:type="dxa"/>
          </w:tcPr>
          <w:p w14:paraId="112694DB" w14:textId="6DB739B4" w:rsidR="00375735" w:rsidRDefault="00CA59F0" w:rsidP="0053566E">
            <w:pPr>
              <w:rPr>
                <w:rStyle w:val="Hyperlink"/>
                <w:color w:val="auto"/>
                <w:u w:val="none"/>
              </w:rPr>
            </w:pPr>
            <w:r>
              <w:rPr>
                <w:rStyle w:val="Hyperlink"/>
                <w:color w:val="auto"/>
                <w:u w:val="none"/>
              </w:rPr>
              <w:t>Date is not in the MM/DD/YYYY format.</w:t>
            </w:r>
          </w:p>
        </w:tc>
        <w:tc>
          <w:tcPr>
            <w:tcW w:w="3728" w:type="dxa"/>
          </w:tcPr>
          <w:p w14:paraId="10295254" w14:textId="70A71EF5" w:rsidR="00375735" w:rsidRDefault="00CA59F0" w:rsidP="0053566E">
            <w:pPr>
              <w:rPr>
                <w:rStyle w:val="Hyperlink"/>
                <w:color w:val="auto"/>
                <w:u w:val="none"/>
              </w:rPr>
            </w:pPr>
            <w:r>
              <w:rPr>
                <w:rStyle w:val="Hyperlink"/>
                <w:color w:val="auto"/>
                <w:u w:val="none"/>
              </w:rPr>
              <w:t>Correct the journal date (Journal header) and resubmit through the Google submission form.</w:t>
            </w:r>
          </w:p>
        </w:tc>
      </w:tr>
      <w:tr w:rsidR="00375735" w14:paraId="169F5FA6" w14:textId="77777777" w:rsidTr="000B1365">
        <w:tc>
          <w:tcPr>
            <w:tcW w:w="3398" w:type="dxa"/>
          </w:tcPr>
          <w:p w14:paraId="5CC7E6F3" w14:textId="555491FA" w:rsidR="00375735" w:rsidRDefault="00375735" w:rsidP="00375735">
            <w:pPr>
              <w:rPr>
                <w:rStyle w:val="Hyperlink"/>
                <w:color w:val="auto"/>
                <w:u w:val="none"/>
              </w:rPr>
            </w:pPr>
            <w:r>
              <w:rPr>
                <w:rStyle w:val="Hyperlink"/>
                <w:color w:val="auto"/>
                <w:u w:val="none"/>
              </w:rPr>
              <w:t>Journal ID not 10 characters</w:t>
            </w:r>
          </w:p>
        </w:tc>
        <w:tc>
          <w:tcPr>
            <w:tcW w:w="3399" w:type="dxa"/>
          </w:tcPr>
          <w:p w14:paraId="7BF3CD2B" w14:textId="09706438" w:rsidR="00375735" w:rsidRDefault="00CA59F0" w:rsidP="0053566E">
            <w:pPr>
              <w:rPr>
                <w:rStyle w:val="Hyperlink"/>
                <w:color w:val="auto"/>
                <w:u w:val="none"/>
              </w:rPr>
            </w:pPr>
            <w:r>
              <w:rPr>
                <w:rStyle w:val="Hyperlink"/>
                <w:color w:val="auto"/>
                <w:u w:val="none"/>
              </w:rPr>
              <w:t>Journal ID is more or less than 10 characters.</w:t>
            </w:r>
          </w:p>
        </w:tc>
        <w:tc>
          <w:tcPr>
            <w:tcW w:w="3728" w:type="dxa"/>
          </w:tcPr>
          <w:p w14:paraId="5312E31B" w14:textId="303E9B20" w:rsidR="00375735" w:rsidRDefault="00CA59F0" w:rsidP="0053566E">
            <w:pPr>
              <w:rPr>
                <w:rStyle w:val="Hyperlink"/>
                <w:color w:val="auto"/>
                <w:u w:val="none"/>
              </w:rPr>
            </w:pPr>
            <w:r>
              <w:rPr>
                <w:rStyle w:val="Hyperlink"/>
                <w:color w:val="auto"/>
                <w:u w:val="none"/>
              </w:rPr>
              <w:t>Correct the journal ID and resubmit through the Google submission form.</w:t>
            </w:r>
          </w:p>
        </w:tc>
      </w:tr>
      <w:tr w:rsidR="00B524E8" w14:paraId="4AC04F43" w14:textId="77777777" w:rsidTr="000B1365">
        <w:tc>
          <w:tcPr>
            <w:tcW w:w="3398" w:type="dxa"/>
          </w:tcPr>
          <w:p w14:paraId="6227E30D" w14:textId="18A46A67" w:rsidR="00B524E8" w:rsidRPr="00A1157C" w:rsidRDefault="00B524E8" w:rsidP="00375735">
            <w:pPr>
              <w:rPr>
                <w:rStyle w:val="Hyperlink"/>
                <w:color w:val="auto"/>
                <w:u w:val="none"/>
              </w:rPr>
            </w:pPr>
            <w:r w:rsidRPr="00A1157C">
              <w:rPr>
                <w:rStyle w:val="Hyperlink"/>
                <w:color w:val="auto"/>
                <w:u w:val="none"/>
              </w:rPr>
              <w:t>No tab titled 'GLJE' was found in the workbook.</w:t>
            </w:r>
          </w:p>
        </w:tc>
        <w:tc>
          <w:tcPr>
            <w:tcW w:w="3399" w:type="dxa"/>
          </w:tcPr>
          <w:p w14:paraId="2F3E5AA4" w14:textId="5302F41E" w:rsidR="00B524E8" w:rsidRPr="00A1157C" w:rsidRDefault="00B524E8" w:rsidP="0053566E">
            <w:pPr>
              <w:rPr>
                <w:rStyle w:val="Hyperlink"/>
                <w:color w:val="auto"/>
                <w:u w:val="none"/>
              </w:rPr>
            </w:pPr>
            <w:r w:rsidRPr="00A1157C">
              <w:rPr>
                <w:rStyle w:val="Hyperlink"/>
                <w:color w:val="auto"/>
                <w:u w:val="none"/>
              </w:rPr>
              <w:t>User has renamed the GLJE tab in the workbook.</w:t>
            </w:r>
          </w:p>
        </w:tc>
        <w:tc>
          <w:tcPr>
            <w:tcW w:w="3728" w:type="dxa"/>
          </w:tcPr>
          <w:p w14:paraId="06281528" w14:textId="2CFB43D9" w:rsidR="00B524E8" w:rsidRPr="00A1157C" w:rsidRDefault="00B524E8" w:rsidP="0053566E">
            <w:pPr>
              <w:rPr>
                <w:rStyle w:val="Hyperlink"/>
                <w:color w:val="auto"/>
                <w:u w:val="none"/>
              </w:rPr>
            </w:pPr>
            <w:r w:rsidRPr="00A1157C">
              <w:rPr>
                <w:rStyle w:val="Hyperlink"/>
                <w:color w:val="auto"/>
                <w:u w:val="none"/>
              </w:rPr>
              <w:t>Rename the tab with the journal lines as ‘GLJE’</w:t>
            </w:r>
            <w:r w:rsidR="0096513C">
              <w:rPr>
                <w:rStyle w:val="Heading2Char"/>
              </w:rPr>
              <w:t xml:space="preserve"> </w:t>
            </w:r>
            <w:r w:rsidR="0096513C">
              <w:rPr>
                <w:rStyle w:val="Hyperlink"/>
                <w:color w:val="auto"/>
                <w:u w:val="none"/>
              </w:rPr>
              <w:t>and resubmit through the Google submission form.</w:t>
            </w:r>
          </w:p>
        </w:tc>
      </w:tr>
    </w:tbl>
    <w:p w14:paraId="1B2D051B" w14:textId="77777777" w:rsidR="00B524E8" w:rsidRDefault="00B524E8">
      <w:r>
        <w:br w:type="page"/>
      </w:r>
    </w:p>
    <w:tbl>
      <w:tblPr>
        <w:tblStyle w:val="TableGrid"/>
        <w:tblW w:w="10525" w:type="dxa"/>
        <w:tblLook w:val="04A0" w:firstRow="1" w:lastRow="0" w:firstColumn="1" w:lastColumn="0" w:noHBand="0" w:noVBand="1"/>
      </w:tblPr>
      <w:tblGrid>
        <w:gridCol w:w="3398"/>
        <w:gridCol w:w="3399"/>
        <w:gridCol w:w="3728"/>
      </w:tblGrid>
      <w:tr w:rsidR="00375735" w14:paraId="602B2DC0" w14:textId="77777777" w:rsidTr="000B1365">
        <w:tc>
          <w:tcPr>
            <w:tcW w:w="3398" w:type="dxa"/>
          </w:tcPr>
          <w:p w14:paraId="37BD741F" w14:textId="77777777" w:rsidR="00375735" w:rsidRDefault="00375735" w:rsidP="00375735">
            <w:pPr>
              <w:rPr>
                <w:rStyle w:val="Hyperlink"/>
                <w:color w:val="auto"/>
                <w:u w:val="none"/>
              </w:rPr>
            </w:pPr>
            <w:r>
              <w:rPr>
                <w:rStyle w:val="Hyperlink"/>
                <w:color w:val="auto"/>
                <w:u w:val="none"/>
              </w:rPr>
              <w:lastRenderedPageBreak/>
              <w:t>Unknown system error</w:t>
            </w:r>
          </w:p>
        </w:tc>
        <w:tc>
          <w:tcPr>
            <w:tcW w:w="3399" w:type="dxa"/>
          </w:tcPr>
          <w:p w14:paraId="7A1C95C3" w14:textId="26306396" w:rsidR="00375735" w:rsidRDefault="00CA59F0" w:rsidP="00CA59F0">
            <w:pPr>
              <w:rPr>
                <w:rStyle w:val="Hyperlink"/>
                <w:color w:val="auto"/>
                <w:u w:val="none"/>
              </w:rPr>
            </w:pPr>
            <w:r>
              <w:rPr>
                <w:rStyle w:val="Hyperlink"/>
                <w:color w:val="auto"/>
                <w:u w:val="none"/>
              </w:rPr>
              <w:t>Generally caused by a change in format to the form (e.g. adding or removing lines, columns, or text). Lines may only be added or removed in the Journal Lines section of the GLJE form.</w:t>
            </w:r>
          </w:p>
        </w:tc>
        <w:tc>
          <w:tcPr>
            <w:tcW w:w="3728" w:type="dxa"/>
          </w:tcPr>
          <w:p w14:paraId="6EA74E3E" w14:textId="190A1600" w:rsidR="00375735" w:rsidRDefault="00CF736F" w:rsidP="0053566E">
            <w:pPr>
              <w:rPr>
                <w:rStyle w:val="Hyperlink"/>
                <w:color w:val="auto"/>
                <w:u w:val="none"/>
              </w:rPr>
            </w:pPr>
            <w:r>
              <w:rPr>
                <w:rStyle w:val="Hyperlink"/>
                <w:color w:val="auto"/>
                <w:u w:val="none"/>
              </w:rPr>
              <w:t xml:space="preserve">Download the form from the </w:t>
            </w:r>
            <w:hyperlink r:id="rId22" w:history="1">
              <w:r w:rsidRPr="00CF736F">
                <w:rPr>
                  <w:rStyle w:val="Hyperlink"/>
                </w:rPr>
                <w:t>Forms Cabinet</w:t>
              </w:r>
            </w:hyperlink>
            <w:r>
              <w:rPr>
                <w:rStyle w:val="Hyperlink"/>
                <w:color w:val="auto"/>
                <w:u w:val="none"/>
              </w:rPr>
              <w:t xml:space="preserve"> and complete the entry again. Resubmit through the Google submission form.</w:t>
            </w:r>
          </w:p>
          <w:p w14:paraId="35AA4523" w14:textId="5DC7C0E5" w:rsidR="00CF736F" w:rsidRDefault="00CF736F" w:rsidP="0053566E">
            <w:pPr>
              <w:rPr>
                <w:rStyle w:val="Hyperlink"/>
                <w:color w:val="auto"/>
                <w:u w:val="none"/>
              </w:rPr>
            </w:pPr>
            <w:r>
              <w:rPr>
                <w:rStyle w:val="Hyperlink"/>
                <w:color w:val="auto"/>
                <w:u w:val="none"/>
              </w:rPr>
              <w:t>If the error persists, contact the IST Helpdesk.</w:t>
            </w:r>
          </w:p>
        </w:tc>
      </w:tr>
    </w:tbl>
    <w:p w14:paraId="101D08D2" w14:textId="77777777" w:rsidR="00B524E8" w:rsidRDefault="00B524E8" w:rsidP="00104E8B">
      <w:pPr>
        <w:spacing w:after="0" w:line="240" w:lineRule="auto"/>
      </w:pPr>
    </w:p>
    <w:p w14:paraId="6A040519" w14:textId="77777777" w:rsidR="00BA324C" w:rsidRDefault="00104E8B" w:rsidP="00104E8B">
      <w:pPr>
        <w:spacing w:after="0" w:line="240" w:lineRule="auto"/>
      </w:pPr>
      <w:r>
        <w:t xml:space="preserve">For any journal import error not listed above, </w:t>
      </w:r>
      <w:r w:rsidRPr="00A905FF">
        <w:rPr>
          <w:b/>
        </w:rPr>
        <w:t>please log a helpdesk ticket</w:t>
      </w:r>
      <w:r>
        <w:t>.</w:t>
      </w:r>
      <w:r w:rsidR="00272A85">
        <w:t xml:space="preserve"> </w:t>
      </w:r>
    </w:p>
    <w:p w14:paraId="08C0B4AF" w14:textId="77777777" w:rsidR="00BA324C" w:rsidRDefault="00BA324C" w:rsidP="00104E8B">
      <w:pPr>
        <w:spacing w:after="0" w:line="240" w:lineRule="auto"/>
      </w:pPr>
    </w:p>
    <w:p w14:paraId="5D55FCA0" w14:textId="6B31F0A9" w:rsidR="00104E8B" w:rsidRPr="00046200" w:rsidRDefault="00BA324C" w:rsidP="00104E8B">
      <w:pPr>
        <w:spacing w:after="0" w:line="240" w:lineRule="auto"/>
      </w:pPr>
      <w:r w:rsidRPr="00046200">
        <w:t>I</w:t>
      </w:r>
      <w:r w:rsidR="00272A85" w:rsidRPr="00046200">
        <w:t xml:space="preserve">f a GLJE request is submitted, but the user does not receive a success or failure email from FSBOT01 </w:t>
      </w:r>
      <w:r w:rsidRPr="00046200">
        <w:t xml:space="preserve">within </w:t>
      </w:r>
      <w:r w:rsidR="0096513C">
        <w:t>four hours</w:t>
      </w:r>
      <w:r w:rsidR="002D77E0">
        <w:t xml:space="preserve"> </w:t>
      </w:r>
      <w:r w:rsidRPr="00046200">
        <w:t>of submitting during RPA processing hours (the RPA process</w:t>
      </w:r>
      <w:r w:rsidR="0096513C">
        <w:t xml:space="preserve"> generally</w:t>
      </w:r>
      <w:r w:rsidRPr="00046200">
        <w:t xml:space="preserve"> runs </w:t>
      </w:r>
      <w:r w:rsidR="00272A85" w:rsidRPr="00046200">
        <w:t xml:space="preserve">every half hour from 8am – </w:t>
      </w:r>
      <w:r w:rsidR="0096513C">
        <w:t>7</w:t>
      </w:r>
      <w:r w:rsidR="0096513C" w:rsidRPr="00046200">
        <w:t xml:space="preserve">pm </w:t>
      </w:r>
      <w:r w:rsidR="00272A85" w:rsidRPr="00046200">
        <w:t>daily)</w:t>
      </w:r>
      <w:r w:rsidRPr="00046200">
        <w:t>, please log a helpdesk ticket</w:t>
      </w:r>
      <w:r w:rsidR="00272A85" w:rsidRPr="00046200">
        <w:t>.</w:t>
      </w:r>
      <w:r w:rsidR="007E0641" w:rsidRPr="00046200">
        <w:t xml:space="preserve"> Do not </w:t>
      </w:r>
      <w:r w:rsidR="0095335B" w:rsidRPr="00046200">
        <w:t>resubmit the GLJE</w:t>
      </w:r>
      <w:r w:rsidR="007E0641" w:rsidRPr="00046200">
        <w:t xml:space="preserve"> request as the lack of a success or failure email is an indication that the RPA process is not running</w:t>
      </w:r>
      <w:r w:rsidR="0095335B" w:rsidRPr="00046200">
        <w:t>.</w:t>
      </w:r>
      <w:r w:rsidR="007E0641" w:rsidRPr="00046200">
        <w:t xml:space="preserve"> Once the issue is resolved</w:t>
      </w:r>
      <w:r w:rsidR="00046200" w:rsidRPr="00046200">
        <w:t>,</w:t>
      </w:r>
      <w:r w:rsidR="007E0641" w:rsidRPr="00046200">
        <w:t xml:space="preserve"> the originally submitted GLJE request will be processed by the RPA process.</w:t>
      </w:r>
    </w:p>
    <w:p w14:paraId="00DE8E8A" w14:textId="55C6575F" w:rsidR="00560771" w:rsidRPr="000B1365" w:rsidRDefault="000B1365" w:rsidP="00E809C9">
      <w:pPr>
        <w:pStyle w:val="Heading3"/>
        <w:numPr>
          <w:ilvl w:val="0"/>
          <w:numId w:val="19"/>
        </w:numPr>
        <w:ind w:left="360"/>
        <w:rPr>
          <w:rFonts w:eastAsia="Calibri"/>
        </w:rPr>
      </w:pPr>
      <w:bookmarkStart w:id="24" w:name="_Toc138157351"/>
      <w:r w:rsidRPr="000B1365">
        <w:rPr>
          <w:rFonts w:eastAsia="Calibri"/>
        </w:rPr>
        <w:t>PS errors</w:t>
      </w:r>
      <w:bookmarkEnd w:id="24"/>
    </w:p>
    <w:p w14:paraId="507BF875" w14:textId="56645E6C" w:rsidR="000B1365" w:rsidRPr="00D322FC" w:rsidRDefault="000B1365" w:rsidP="000B1365">
      <w:r>
        <w:t xml:space="preserve">Once a GLJE has been successfully imported into PS, the journal still needs to be reviewed to ensure it passes the </w:t>
      </w:r>
      <w:r w:rsidRPr="00D322FC">
        <w:t xml:space="preserve">PS budget and edit check validation </w:t>
      </w:r>
      <w:r w:rsidR="00917A81">
        <w:t>processes</w:t>
      </w:r>
      <w:r w:rsidRPr="00D322FC">
        <w:t xml:space="preserve">. </w:t>
      </w:r>
    </w:p>
    <w:p w14:paraId="62A71A4D" w14:textId="77777777" w:rsidR="000B1365" w:rsidRPr="00D322FC" w:rsidRDefault="000B1365" w:rsidP="000B1365">
      <w:pPr>
        <w:spacing w:after="0"/>
        <w:contextualSpacing/>
      </w:pPr>
      <w:r w:rsidRPr="00D322FC">
        <w:t>The following errors could exist and the journal will still import to PS (but the journal will not post to the GL after the validation process):</w:t>
      </w:r>
    </w:p>
    <w:p w14:paraId="3FA8E339" w14:textId="7BCF9A0D" w:rsidR="000B1365" w:rsidRPr="00D322FC" w:rsidRDefault="000B1365" w:rsidP="000B1365">
      <w:pPr>
        <w:pStyle w:val="ListParagraph"/>
        <w:numPr>
          <w:ilvl w:val="0"/>
          <w:numId w:val="4"/>
        </w:numPr>
        <w:spacing w:after="0"/>
        <w:ind w:left="714" w:hanging="357"/>
      </w:pPr>
      <w:r w:rsidRPr="00D322FC">
        <w:t>Incorrect accounting period selected</w:t>
      </w:r>
      <w:r w:rsidR="0096513C">
        <w:t xml:space="preserve"> (journal date)</w:t>
      </w:r>
    </w:p>
    <w:p w14:paraId="46DA52A6" w14:textId="2E27FC07" w:rsidR="000B1365" w:rsidRPr="00D322FC" w:rsidRDefault="000B1365" w:rsidP="000B1365">
      <w:pPr>
        <w:pStyle w:val="ListParagraph"/>
        <w:numPr>
          <w:ilvl w:val="0"/>
          <w:numId w:val="4"/>
        </w:numPr>
        <w:spacing w:after="120"/>
        <w:ind w:left="714" w:hanging="357"/>
      </w:pPr>
      <w:r w:rsidRPr="00D322FC">
        <w:t>Chartfield combo edit error (e.g. project chartfield is missing in the restricted research fund)</w:t>
      </w:r>
    </w:p>
    <w:p w14:paraId="03CBB805" w14:textId="1D417778" w:rsidR="000B1365" w:rsidRPr="00D322FC" w:rsidRDefault="00B871EF" w:rsidP="000B1365">
      <w:r>
        <w:t>FR</w:t>
      </w:r>
      <w:r w:rsidR="000B1365" w:rsidRPr="00D322FC">
        <w:t xml:space="preserve"> monitors for journals in error in PS and contacts units to</w:t>
      </w:r>
      <w:r w:rsidR="00B876F8" w:rsidRPr="00D322FC">
        <w:t xml:space="preserve"> provide correction details on GLJEs in error </w:t>
      </w:r>
      <w:r w:rsidR="000B1365" w:rsidRPr="00D322FC">
        <w:t>prior to month end</w:t>
      </w:r>
      <w:r w:rsidR="00B876F8" w:rsidRPr="00D322FC">
        <w:t xml:space="preserve"> close</w:t>
      </w:r>
      <w:r w:rsidR="000B1365" w:rsidRPr="00A1157C">
        <w:t>.</w:t>
      </w:r>
      <w:r w:rsidR="00C80365" w:rsidRPr="00A1157C">
        <w:t xml:space="preserve"> </w:t>
      </w:r>
      <w:r>
        <w:t>FR</w:t>
      </w:r>
      <w:r w:rsidR="00C80365" w:rsidRPr="00A1157C">
        <w:t xml:space="preserve"> will review once per week and send one email to users requesting a correction.</w:t>
      </w:r>
      <w:r w:rsidR="00B876F8" w:rsidRPr="00A1157C">
        <w:t xml:space="preserve"> When </w:t>
      </w:r>
      <w:r w:rsidR="00C80365" w:rsidRPr="00A1157C">
        <w:t xml:space="preserve">correcting </w:t>
      </w:r>
      <w:r w:rsidR="00B876F8" w:rsidRPr="00A1157C">
        <w:t>details are provided</w:t>
      </w:r>
      <w:r w:rsidR="00C80365" w:rsidRPr="00A1157C">
        <w:t>,</w:t>
      </w:r>
      <w:r w:rsidR="00B876F8" w:rsidRPr="00A1157C">
        <w:t xml:space="preserve"> FR&amp;A will correct the GLJE in PS.</w:t>
      </w:r>
      <w:r w:rsidR="000B1365" w:rsidRPr="00A1157C">
        <w:t xml:space="preserve"> </w:t>
      </w:r>
      <w:r w:rsidR="000B1365" w:rsidRPr="00A1157C">
        <w:rPr>
          <w:b/>
        </w:rPr>
        <w:t xml:space="preserve">If users do not provide the correction </w:t>
      </w:r>
      <w:r w:rsidR="00B876F8" w:rsidRPr="00A1157C">
        <w:rPr>
          <w:b/>
        </w:rPr>
        <w:t xml:space="preserve">details </w:t>
      </w:r>
      <w:r w:rsidR="000B1365" w:rsidRPr="00A1157C">
        <w:rPr>
          <w:b/>
        </w:rPr>
        <w:t xml:space="preserve">to </w:t>
      </w:r>
      <w:r>
        <w:rPr>
          <w:b/>
        </w:rPr>
        <w:t>FR</w:t>
      </w:r>
      <w:r w:rsidR="000B1365" w:rsidRPr="00A1157C">
        <w:rPr>
          <w:b/>
        </w:rPr>
        <w:t xml:space="preserve"> by</w:t>
      </w:r>
      <w:r w:rsidR="00B876F8" w:rsidRPr="00A1157C">
        <w:rPr>
          <w:b/>
        </w:rPr>
        <w:t xml:space="preserve"> the </w:t>
      </w:r>
      <w:r w:rsidR="00C80365" w:rsidRPr="00A1157C">
        <w:rPr>
          <w:b/>
        </w:rPr>
        <w:t>last business day</w:t>
      </w:r>
      <w:r w:rsidR="00B876F8" w:rsidRPr="00A1157C">
        <w:rPr>
          <w:b/>
        </w:rPr>
        <w:t xml:space="preserve"> of the month</w:t>
      </w:r>
      <w:r w:rsidR="000B1365" w:rsidRPr="00A1157C">
        <w:rPr>
          <w:b/>
        </w:rPr>
        <w:t>,</w:t>
      </w:r>
      <w:r w:rsidR="000B1365" w:rsidRPr="00D322FC">
        <w:rPr>
          <w:b/>
        </w:rPr>
        <w:t xml:space="preserve"> the j</w:t>
      </w:r>
      <w:r w:rsidR="00B876F8" w:rsidRPr="00D322FC">
        <w:rPr>
          <w:b/>
        </w:rPr>
        <w:t xml:space="preserve">ournal will be deleted by </w:t>
      </w:r>
      <w:r>
        <w:rPr>
          <w:b/>
        </w:rPr>
        <w:t>FR</w:t>
      </w:r>
      <w:r w:rsidR="000B1365" w:rsidRPr="00D322FC">
        <w:rPr>
          <w:b/>
        </w:rPr>
        <w:t xml:space="preserve"> at 11:00am on the first business day of the subsequent month.</w:t>
      </w:r>
      <w:r w:rsidR="00B876F8" w:rsidRPr="00D322FC">
        <w:rPr>
          <w:b/>
        </w:rPr>
        <w:t xml:space="preserve"> </w:t>
      </w:r>
      <w:r>
        <w:rPr>
          <w:b/>
        </w:rPr>
        <w:t>FR</w:t>
      </w:r>
      <w:r w:rsidR="00B876F8" w:rsidRPr="00D322FC">
        <w:rPr>
          <w:b/>
        </w:rPr>
        <w:t xml:space="preserve"> will not follow up with unit</w:t>
      </w:r>
      <w:r w:rsidR="001A6865">
        <w:rPr>
          <w:b/>
        </w:rPr>
        <w:t>s</w:t>
      </w:r>
      <w:r w:rsidR="00B876F8" w:rsidRPr="00D322FC">
        <w:rPr>
          <w:b/>
        </w:rPr>
        <w:t xml:space="preserve"> on </w:t>
      </w:r>
      <w:r w:rsidR="001A6865">
        <w:rPr>
          <w:b/>
        </w:rPr>
        <w:t>error</w:t>
      </w:r>
      <w:r w:rsidR="00B876F8" w:rsidRPr="00D322FC">
        <w:rPr>
          <w:b/>
        </w:rPr>
        <w:t xml:space="preserve"> corrections.</w:t>
      </w:r>
    </w:p>
    <w:p w14:paraId="1BD05DEB" w14:textId="77777777" w:rsidR="00046200" w:rsidRDefault="00046200">
      <w:pPr>
        <w:rPr>
          <w:rFonts w:asciiTheme="majorHAnsi" w:eastAsiaTheme="majorEastAsia" w:hAnsiTheme="majorHAnsi" w:cstheme="majorBidi"/>
          <w:b/>
          <w:color w:val="0070C0"/>
          <w:sz w:val="40"/>
          <w:szCs w:val="40"/>
        </w:rPr>
      </w:pPr>
      <w:bookmarkStart w:id="25" w:name="_PART_II_–"/>
      <w:bookmarkEnd w:id="25"/>
      <w:r>
        <w:rPr>
          <w:b/>
          <w:color w:val="0070C0"/>
        </w:rPr>
        <w:br w:type="page"/>
      </w:r>
    </w:p>
    <w:p w14:paraId="1B2261F9" w14:textId="38AAEAD5" w:rsidR="00927F1E" w:rsidRPr="00A1157C" w:rsidRDefault="00927F1E" w:rsidP="00927F1E">
      <w:pPr>
        <w:pStyle w:val="Heading1"/>
        <w:rPr>
          <w:b/>
          <w:color w:val="0070C0"/>
        </w:rPr>
      </w:pPr>
      <w:bookmarkStart w:id="26" w:name="_Toc138157352"/>
      <w:r w:rsidRPr="001979D2">
        <w:rPr>
          <w:b/>
          <w:color w:val="0070C0"/>
        </w:rPr>
        <w:lastRenderedPageBreak/>
        <w:t>PART I</w:t>
      </w:r>
      <w:r>
        <w:rPr>
          <w:b/>
          <w:color w:val="0070C0"/>
        </w:rPr>
        <w:t>I</w:t>
      </w:r>
      <w:r w:rsidRPr="001979D2">
        <w:rPr>
          <w:b/>
          <w:color w:val="0070C0"/>
        </w:rPr>
        <w:t xml:space="preserve"> – GLJEs </w:t>
      </w:r>
      <w:r w:rsidR="00853A1A">
        <w:rPr>
          <w:b/>
          <w:color w:val="0070C0"/>
        </w:rPr>
        <w:t xml:space="preserve">processed by </w:t>
      </w:r>
      <w:r w:rsidR="00B871EF">
        <w:rPr>
          <w:b/>
          <w:color w:val="0070C0"/>
        </w:rPr>
        <w:t>FR</w:t>
      </w:r>
      <w:r w:rsidR="006E1920">
        <w:rPr>
          <w:b/>
          <w:color w:val="0070C0"/>
        </w:rPr>
        <w:t xml:space="preserve"> </w:t>
      </w:r>
      <w:r w:rsidR="006E1920" w:rsidRPr="00A1157C">
        <w:rPr>
          <w:b/>
          <w:color w:val="0070C0"/>
        </w:rPr>
        <w:t>and RSO</w:t>
      </w:r>
      <w:r w:rsidR="003E7D8D" w:rsidRPr="00A1157C">
        <w:rPr>
          <w:b/>
          <w:color w:val="0070C0"/>
        </w:rPr>
        <w:t>: Forms</w:t>
      </w:r>
      <w:bookmarkEnd w:id="26"/>
    </w:p>
    <w:p w14:paraId="11155325" w14:textId="77777777" w:rsidR="00927F1E" w:rsidRPr="00A1157C" w:rsidRDefault="00927F1E" w:rsidP="00927F1E">
      <w:pPr>
        <w:pStyle w:val="Heading2"/>
        <w:pBdr>
          <w:bottom w:val="single" w:sz="4" w:space="1" w:color="auto"/>
        </w:pBdr>
      </w:pPr>
      <w:bookmarkStart w:id="27" w:name="_Toc138157353"/>
      <w:r w:rsidRPr="00A1157C">
        <w:t>PURPOSE</w:t>
      </w:r>
      <w:bookmarkEnd w:id="27"/>
    </w:p>
    <w:p w14:paraId="7A236311" w14:textId="60868716" w:rsidR="00927F1E" w:rsidRDefault="00927F1E" w:rsidP="00927F1E">
      <w:pPr>
        <w:spacing w:before="11" w:after="0" w:line="240" w:lineRule="auto"/>
        <w:ind w:right="-76"/>
        <w:rPr>
          <w:rFonts w:eastAsia="Calibri"/>
          <w:spacing w:val="1"/>
          <w:szCs w:val="24"/>
        </w:rPr>
      </w:pPr>
      <w:r w:rsidRPr="00A1157C">
        <w:rPr>
          <w:rFonts w:eastAsia="Calibri"/>
          <w:spacing w:val="1"/>
          <w:szCs w:val="24"/>
        </w:rPr>
        <w:t xml:space="preserve">The purpose of this section is to provide </w:t>
      </w:r>
      <w:r w:rsidR="003E7D8D" w:rsidRPr="00A1157C">
        <w:rPr>
          <w:rFonts w:eastAsia="Calibri"/>
          <w:spacing w:val="1"/>
          <w:szCs w:val="24"/>
        </w:rPr>
        <w:t xml:space="preserve">guidance on selecting the appropriate form to use when preparing GLJEs submitted to </w:t>
      </w:r>
      <w:r w:rsidR="00B871EF">
        <w:rPr>
          <w:rFonts w:eastAsia="Calibri"/>
          <w:spacing w:val="1"/>
          <w:szCs w:val="24"/>
        </w:rPr>
        <w:t>FR</w:t>
      </w:r>
      <w:r w:rsidR="006E1920" w:rsidRPr="00A1157C">
        <w:rPr>
          <w:rFonts w:eastAsia="Calibri"/>
          <w:spacing w:val="1"/>
          <w:szCs w:val="24"/>
        </w:rPr>
        <w:t xml:space="preserve"> or RSO</w:t>
      </w:r>
      <w:r w:rsidR="003E7D8D" w:rsidRPr="00A1157C">
        <w:rPr>
          <w:rFonts w:eastAsia="Calibri"/>
          <w:spacing w:val="1"/>
          <w:szCs w:val="24"/>
        </w:rPr>
        <w:t xml:space="preserve"> for approval and processing. </w:t>
      </w:r>
      <w:r w:rsidR="001D0DBB" w:rsidRPr="00A1157C">
        <w:rPr>
          <w:rFonts w:eastAsia="Calibri"/>
          <w:spacing w:val="1"/>
          <w:szCs w:val="24"/>
        </w:rPr>
        <w:t xml:space="preserve">The </w:t>
      </w:r>
      <w:r w:rsidR="003E7D8D" w:rsidRPr="00A1157C">
        <w:rPr>
          <w:rFonts w:eastAsia="Calibri"/>
          <w:spacing w:val="1"/>
          <w:szCs w:val="24"/>
        </w:rPr>
        <w:t>process</w:t>
      </w:r>
      <w:r w:rsidR="001D0DBB" w:rsidRPr="00A1157C">
        <w:rPr>
          <w:rFonts w:eastAsia="Calibri"/>
          <w:spacing w:val="1"/>
          <w:szCs w:val="24"/>
        </w:rPr>
        <w:t xml:space="preserve"> has</w:t>
      </w:r>
      <w:r w:rsidR="001D0DBB">
        <w:rPr>
          <w:rFonts w:eastAsia="Calibri"/>
          <w:spacing w:val="1"/>
          <w:szCs w:val="24"/>
        </w:rPr>
        <w:t xml:space="preserve"> not changed</w:t>
      </w:r>
      <w:r w:rsidR="003E7D8D">
        <w:rPr>
          <w:rFonts w:eastAsia="Calibri"/>
          <w:spacing w:val="1"/>
          <w:szCs w:val="24"/>
        </w:rPr>
        <w:t>; however, the GLJE forms have changed to a format which works with the RPA.</w:t>
      </w:r>
    </w:p>
    <w:p w14:paraId="158E9F8A" w14:textId="3377A6A6" w:rsidR="001D0DBB" w:rsidRDefault="001D0DBB" w:rsidP="00927F1E">
      <w:pPr>
        <w:spacing w:before="11" w:after="0" w:line="240" w:lineRule="auto"/>
        <w:ind w:right="-76"/>
        <w:rPr>
          <w:rFonts w:eastAsia="Calibri"/>
          <w:spacing w:val="1"/>
          <w:szCs w:val="24"/>
        </w:rPr>
      </w:pPr>
    </w:p>
    <w:p w14:paraId="10410D04" w14:textId="64F4EAB1" w:rsidR="001D0DBB" w:rsidRDefault="001D0DBB" w:rsidP="00927F1E">
      <w:pPr>
        <w:spacing w:before="11" w:after="0" w:line="240" w:lineRule="auto"/>
        <w:ind w:right="-76"/>
        <w:rPr>
          <w:rStyle w:val="Hyperlink"/>
        </w:rPr>
      </w:pPr>
      <w:r>
        <w:rPr>
          <w:rFonts w:eastAsia="Calibri"/>
          <w:spacing w:val="1"/>
          <w:szCs w:val="24"/>
        </w:rPr>
        <w:t xml:space="preserve">All forms referenced in this section are found in the </w:t>
      </w:r>
      <w:hyperlink r:id="rId23" w:history="1">
        <w:r w:rsidR="00F076F8">
          <w:rPr>
            <w:rStyle w:val="Hyperlink"/>
          </w:rPr>
          <w:t>Forms Cabinet</w:t>
        </w:r>
      </w:hyperlink>
      <w:r>
        <w:rPr>
          <w:rStyle w:val="Hyperlink"/>
        </w:rPr>
        <w:t>.</w:t>
      </w:r>
    </w:p>
    <w:p w14:paraId="50DE2613" w14:textId="1128A2A7" w:rsidR="0056793B" w:rsidRDefault="0056793B" w:rsidP="00927F1E">
      <w:pPr>
        <w:spacing w:before="11" w:after="0" w:line="240" w:lineRule="auto"/>
        <w:ind w:right="-76"/>
        <w:rPr>
          <w:rStyle w:val="Hyperlink"/>
        </w:rPr>
      </w:pPr>
    </w:p>
    <w:p w14:paraId="5E0CE317" w14:textId="77777777" w:rsidR="0056793B" w:rsidRPr="008018FF" w:rsidRDefault="0056793B" w:rsidP="0056793B">
      <w:pPr>
        <w:pStyle w:val="Heading2"/>
        <w:pBdr>
          <w:bottom w:val="single" w:sz="4" w:space="1" w:color="auto"/>
        </w:pBdr>
      </w:pPr>
      <w:bookmarkStart w:id="28" w:name="_Toc138157354"/>
      <w:r>
        <w:t>OVERVIEW</w:t>
      </w:r>
      <w:bookmarkEnd w:id="28"/>
    </w:p>
    <w:p w14:paraId="735D8724" w14:textId="08B01F86" w:rsidR="00EC202D" w:rsidRDefault="00E55102" w:rsidP="00080FFA">
      <w:pPr>
        <w:spacing w:after="0" w:line="240" w:lineRule="auto"/>
        <w:contextualSpacing/>
      </w:pPr>
      <w:r w:rsidRPr="00D322FC">
        <w:t xml:space="preserve">Users must download and use </w:t>
      </w:r>
      <w:r>
        <w:t xml:space="preserve">the </w:t>
      </w:r>
      <w:r w:rsidR="00BE2274">
        <w:t xml:space="preserve">appropriate </w:t>
      </w:r>
      <w:r w:rsidRPr="00BE2274">
        <w:t>form</w:t>
      </w:r>
      <w:r>
        <w:t xml:space="preserve"> from the </w:t>
      </w:r>
      <w:hyperlink r:id="rId24" w:history="1">
        <w:r w:rsidR="00F076F8">
          <w:rPr>
            <w:rStyle w:val="Hyperlink"/>
          </w:rPr>
          <w:t>Forms Cabinet</w:t>
        </w:r>
      </w:hyperlink>
      <w:r>
        <w:t xml:space="preserve"> each time an entry is being prepared to ensure they are using the most current form. </w:t>
      </w:r>
      <w:r w:rsidRPr="0053753A">
        <w:rPr>
          <w:b/>
        </w:rPr>
        <w:t>It is crucial that the user</w:t>
      </w:r>
      <w:r w:rsidRPr="00D322FC">
        <w:rPr>
          <w:b/>
        </w:rPr>
        <w:t xml:space="preserve"> </w:t>
      </w:r>
      <w:r w:rsidR="00F076F8">
        <w:rPr>
          <w:b/>
        </w:rPr>
        <w:t>accesses</w:t>
      </w:r>
      <w:r w:rsidR="00F076F8" w:rsidRPr="00D322FC">
        <w:rPr>
          <w:b/>
        </w:rPr>
        <w:t xml:space="preserve"> </w:t>
      </w:r>
      <w:r w:rsidRPr="00D322FC">
        <w:rPr>
          <w:b/>
        </w:rPr>
        <w:t>the</w:t>
      </w:r>
      <w:r w:rsidR="00080FFA">
        <w:rPr>
          <w:b/>
        </w:rPr>
        <w:t>se</w:t>
      </w:r>
      <w:r w:rsidRPr="00D322FC">
        <w:rPr>
          <w:b/>
        </w:rPr>
        <w:t xml:space="preserve"> form</w:t>
      </w:r>
      <w:r w:rsidR="00080FFA">
        <w:rPr>
          <w:b/>
        </w:rPr>
        <w:t>s</w:t>
      </w:r>
      <w:r w:rsidRPr="00D322FC">
        <w:rPr>
          <w:b/>
        </w:rPr>
        <w:t xml:space="preserve"> in the Forms Cabinet each time and does </w:t>
      </w:r>
      <w:r w:rsidRPr="0053753A">
        <w:rPr>
          <w:b/>
        </w:rPr>
        <w:t>not make any changes to the format or structure of the form, other than adding or removing journal line rows.</w:t>
      </w:r>
      <w:r>
        <w:t xml:space="preserve"> Format changes will cause the RPA </w:t>
      </w:r>
      <w:r w:rsidRPr="00D322FC">
        <w:t xml:space="preserve">tool </w:t>
      </w:r>
      <w:r>
        <w:t xml:space="preserve">to fail, and </w:t>
      </w:r>
      <w:r w:rsidR="00F076F8">
        <w:t>the GLJE will be returned to you and you will need to resubmit it on the proper form.</w:t>
      </w:r>
      <w:r>
        <w:t xml:space="preserve"> </w:t>
      </w:r>
      <w:r w:rsidR="00F076F8">
        <w:t xml:space="preserve">FR will not troubleshoot the form. </w:t>
      </w:r>
      <w:r>
        <w:t xml:space="preserve">Do not rename </w:t>
      </w:r>
      <w:r w:rsidR="00EC202D">
        <w:t>any of the</w:t>
      </w:r>
      <w:r>
        <w:t xml:space="preserve"> </w:t>
      </w:r>
      <w:r w:rsidR="00EC202D">
        <w:t>worksheet tabs on the forms.</w:t>
      </w:r>
      <w:r w:rsidR="00080FFA">
        <w:t xml:space="preserve">  </w:t>
      </w:r>
    </w:p>
    <w:p w14:paraId="085AE1CD" w14:textId="37394F63" w:rsidR="00E55102" w:rsidRDefault="00E55102" w:rsidP="00E55102">
      <w:pPr>
        <w:spacing w:after="0" w:line="240" w:lineRule="auto"/>
        <w:contextualSpacing/>
      </w:pPr>
    </w:p>
    <w:p w14:paraId="5880C0A8" w14:textId="703026E6" w:rsidR="0056793B" w:rsidRDefault="00BC7EB3" w:rsidP="00B524E8">
      <w:pPr>
        <w:spacing w:after="0" w:line="240" w:lineRule="auto"/>
        <w:contextualSpacing/>
        <w:rPr>
          <w:rFonts w:asciiTheme="majorHAnsi" w:eastAsiaTheme="majorEastAsia" w:hAnsiTheme="majorHAnsi" w:cstheme="majorBidi"/>
          <w:b/>
          <w:sz w:val="36"/>
          <w:szCs w:val="28"/>
        </w:rPr>
      </w:pPr>
      <w:r>
        <w:t xml:space="preserve">Support </w:t>
      </w:r>
      <w:r w:rsidR="002E0980" w:rsidRPr="00ED6C2B">
        <w:t>must</w:t>
      </w:r>
      <w:r w:rsidRPr="00ED6C2B">
        <w:t xml:space="preserve"> </w:t>
      </w:r>
      <w:r>
        <w:t>be included withi</w:t>
      </w:r>
      <w:r w:rsidR="009236D3">
        <w:t>n the GLJE Request form itself on the Support tab</w:t>
      </w:r>
      <w:r>
        <w:t>.</w:t>
      </w:r>
      <w:r w:rsidR="003849C5">
        <w:t xml:space="preserve"> This includes </w:t>
      </w:r>
      <w:r w:rsidR="00262D72">
        <w:t>authorization</w:t>
      </w:r>
      <w:r w:rsidR="003849C5">
        <w:t xml:space="preserve"> (</w:t>
      </w:r>
      <w:r w:rsidR="006E6DF2">
        <w:t>PDF</w:t>
      </w:r>
      <w:r w:rsidR="00D11485">
        <w:t xml:space="preserve">/screenshot </w:t>
      </w:r>
      <w:r w:rsidR="006E6DF2">
        <w:t xml:space="preserve">of </w:t>
      </w:r>
      <w:r w:rsidR="003849C5">
        <w:t xml:space="preserve">signature </w:t>
      </w:r>
      <w:r w:rsidR="003849C5" w:rsidRPr="00A1157C">
        <w:t xml:space="preserve">or </w:t>
      </w:r>
      <w:r w:rsidR="006E6DF2" w:rsidRPr="00046200">
        <w:t>PDF</w:t>
      </w:r>
      <w:r w:rsidR="00D11485">
        <w:t>/screenshot</w:t>
      </w:r>
      <w:r w:rsidR="006E6DF2" w:rsidRPr="00046200">
        <w:t xml:space="preserve"> of email authorization</w:t>
      </w:r>
      <w:r w:rsidR="003849C5" w:rsidRPr="00046200">
        <w:t>).</w:t>
      </w:r>
      <w:r w:rsidR="00EF42EE" w:rsidRPr="00046200">
        <w:t xml:space="preserve"> As such, only one file</w:t>
      </w:r>
      <w:r w:rsidR="00995278" w:rsidRPr="00046200">
        <w:t xml:space="preserve"> per GLJE Request</w:t>
      </w:r>
      <w:r w:rsidR="00EF42EE" w:rsidRPr="00046200">
        <w:t xml:space="preserve"> </w:t>
      </w:r>
      <w:r w:rsidR="00F076F8">
        <w:t>should</w:t>
      </w:r>
      <w:r w:rsidR="00F076F8" w:rsidRPr="00046200">
        <w:t xml:space="preserve"> </w:t>
      </w:r>
      <w:r w:rsidR="00EF42EE" w:rsidRPr="00046200">
        <w:t xml:space="preserve">be sent to </w:t>
      </w:r>
      <w:r w:rsidR="00B871EF">
        <w:t>FR</w:t>
      </w:r>
      <w:r w:rsidR="00EF42EE" w:rsidRPr="00046200">
        <w:t xml:space="preserve"> </w:t>
      </w:r>
      <w:r w:rsidR="006E1920" w:rsidRPr="00046200">
        <w:t xml:space="preserve">or RSO </w:t>
      </w:r>
      <w:r w:rsidR="00EF42EE" w:rsidRPr="00046200">
        <w:t>for processing.</w:t>
      </w:r>
      <w:r w:rsidR="00655FE2" w:rsidRPr="00046200">
        <w:t xml:space="preserve"> Refer to </w:t>
      </w:r>
      <w:hyperlink w:anchor="_APPENDIX_B:_ATTACHING" w:history="1">
        <w:r w:rsidR="00655FE2" w:rsidRPr="00046200">
          <w:rPr>
            <w:rStyle w:val="Hyperlink"/>
            <w:b/>
          </w:rPr>
          <w:t>Appendix B</w:t>
        </w:r>
      </w:hyperlink>
      <w:r w:rsidR="00655FE2" w:rsidRPr="00046200">
        <w:t xml:space="preserve"> for detailed instructions on how to attach a PDF to an excel document.</w:t>
      </w:r>
    </w:p>
    <w:p w14:paraId="585C3A0F" w14:textId="5223F748" w:rsidR="003E7D8D" w:rsidRDefault="003E7D8D" w:rsidP="003E7D8D">
      <w:pPr>
        <w:pStyle w:val="Heading2"/>
        <w:pBdr>
          <w:bottom w:val="single" w:sz="4" w:space="1" w:color="auto"/>
        </w:pBdr>
      </w:pPr>
      <w:bookmarkStart w:id="29" w:name="_FORMS"/>
      <w:bookmarkStart w:id="30" w:name="_Toc138157355"/>
      <w:bookmarkEnd w:id="29"/>
      <w:r>
        <w:t>FORMS</w:t>
      </w:r>
      <w:bookmarkEnd w:id="30"/>
    </w:p>
    <w:tbl>
      <w:tblPr>
        <w:tblStyle w:val="TableGrid"/>
        <w:tblW w:w="10345" w:type="dxa"/>
        <w:tblLook w:val="04A0" w:firstRow="1" w:lastRow="0" w:firstColumn="1" w:lastColumn="0" w:noHBand="0" w:noVBand="1"/>
      </w:tblPr>
      <w:tblGrid>
        <w:gridCol w:w="2549"/>
        <w:gridCol w:w="7796"/>
      </w:tblGrid>
      <w:tr w:rsidR="00A1157C" w14:paraId="3B647BF1" w14:textId="77777777" w:rsidTr="00A1157C">
        <w:tc>
          <w:tcPr>
            <w:tcW w:w="2549" w:type="dxa"/>
            <w:shd w:val="clear" w:color="auto" w:fill="D9D9D9" w:themeFill="background1" w:themeFillShade="D9"/>
          </w:tcPr>
          <w:p w14:paraId="52641B2A" w14:textId="72BDB461" w:rsidR="00A1157C" w:rsidRPr="00C27C29" w:rsidRDefault="00A1157C" w:rsidP="00C27C29">
            <w:pPr>
              <w:jc w:val="center"/>
              <w:rPr>
                <w:rStyle w:val="Hyperlink"/>
                <w:b/>
                <w:color w:val="auto"/>
                <w:u w:val="none"/>
              </w:rPr>
            </w:pPr>
            <w:r>
              <w:rPr>
                <w:rStyle w:val="Hyperlink"/>
                <w:b/>
                <w:color w:val="auto"/>
                <w:u w:val="none"/>
              </w:rPr>
              <w:t>FORM NAME</w:t>
            </w:r>
          </w:p>
        </w:tc>
        <w:tc>
          <w:tcPr>
            <w:tcW w:w="7796" w:type="dxa"/>
            <w:shd w:val="clear" w:color="auto" w:fill="D9D9D9" w:themeFill="background1" w:themeFillShade="D9"/>
          </w:tcPr>
          <w:p w14:paraId="6572F585" w14:textId="084794EC" w:rsidR="00A1157C" w:rsidRPr="00C27C29" w:rsidRDefault="00A1157C" w:rsidP="00C27C29">
            <w:pPr>
              <w:jc w:val="center"/>
              <w:rPr>
                <w:rStyle w:val="Hyperlink"/>
                <w:b/>
                <w:color w:val="auto"/>
                <w:u w:val="none"/>
              </w:rPr>
            </w:pPr>
            <w:r>
              <w:rPr>
                <w:rStyle w:val="Hyperlink"/>
                <w:b/>
                <w:color w:val="auto"/>
                <w:u w:val="none"/>
              </w:rPr>
              <w:t>PURPOSE</w:t>
            </w:r>
          </w:p>
        </w:tc>
      </w:tr>
      <w:tr w:rsidR="00A1157C" w14:paraId="6BE16E4E" w14:textId="77777777" w:rsidTr="00A1157C">
        <w:tc>
          <w:tcPr>
            <w:tcW w:w="2549" w:type="dxa"/>
          </w:tcPr>
          <w:p w14:paraId="18F3A21F" w14:textId="5AE5CF44" w:rsidR="00A1157C" w:rsidRDefault="00A1157C" w:rsidP="00D755D1">
            <w:pPr>
              <w:rPr>
                <w:rStyle w:val="Hyperlink"/>
                <w:color w:val="auto"/>
                <w:u w:val="none"/>
              </w:rPr>
            </w:pPr>
            <w:r>
              <w:rPr>
                <w:rStyle w:val="Hyperlink"/>
                <w:color w:val="auto"/>
                <w:u w:val="none"/>
              </w:rPr>
              <w:t xml:space="preserve">Accrual (Revenue or Expense) </w:t>
            </w:r>
            <w:r w:rsidRPr="00D755D1">
              <w:rPr>
                <w:rStyle w:val="Hyperlink"/>
                <w:color w:val="auto"/>
                <w:u w:val="none"/>
                <w:vertAlign w:val="superscript"/>
              </w:rPr>
              <w:t>(1)</w:t>
            </w:r>
          </w:p>
        </w:tc>
        <w:tc>
          <w:tcPr>
            <w:tcW w:w="7796" w:type="dxa"/>
          </w:tcPr>
          <w:p w14:paraId="7919B329" w14:textId="77777777" w:rsidR="00A1157C" w:rsidRPr="00ED6C2B" w:rsidRDefault="00A1157C" w:rsidP="00C27C29">
            <w:pPr>
              <w:rPr>
                <w:rStyle w:val="Hyperlink"/>
                <w:color w:val="auto"/>
                <w:u w:val="none"/>
              </w:rPr>
            </w:pPr>
            <w:r w:rsidRPr="00ED6C2B">
              <w:rPr>
                <w:rStyle w:val="Hyperlink"/>
                <w:color w:val="auto"/>
                <w:u w:val="none"/>
              </w:rPr>
              <w:t>Use this form for any accrual – regardless of the fund.</w:t>
            </w:r>
          </w:p>
          <w:p w14:paraId="3E91E64B" w14:textId="77777777" w:rsidR="00A1157C" w:rsidRDefault="00A1157C" w:rsidP="00C27C29">
            <w:pPr>
              <w:rPr>
                <w:rStyle w:val="Hyperlink"/>
                <w:color w:val="FF0000"/>
                <w:u w:val="none"/>
              </w:rPr>
            </w:pPr>
          </w:p>
          <w:p w14:paraId="0AA4D250" w14:textId="13C9C4DC" w:rsidR="00A1157C" w:rsidRDefault="00A1157C" w:rsidP="00C27C29">
            <w:pPr>
              <w:rPr>
                <w:rStyle w:val="Hyperlink"/>
                <w:color w:val="auto"/>
                <w:u w:val="none"/>
              </w:rPr>
            </w:pPr>
            <w:r>
              <w:rPr>
                <w:rStyle w:val="Hyperlink"/>
                <w:color w:val="auto"/>
                <w:u w:val="none"/>
              </w:rPr>
              <w:t xml:space="preserve">Expense: </w:t>
            </w:r>
            <w:r w:rsidRPr="00C27C29">
              <w:rPr>
                <w:rStyle w:val="Hyperlink"/>
                <w:color w:val="auto"/>
                <w:u w:val="none"/>
              </w:rPr>
              <w:t>To record expense of product/service received for</w:t>
            </w:r>
            <w:r>
              <w:rPr>
                <w:rStyle w:val="Hyperlink"/>
                <w:color w:val="auto"/>
                <w:u w:val="none"/>
              </w:rPr>
              <w:t xml:space="preserve"> </w:t>
            </w:r>
            <w:r w:rsidRPr="00C27C29">
              <w:rPr>
                <w:rStyle w:val="Hyperlink"/>
                <w:color w:val="auto"/>
                <w:u w:val="none"/>
              </w:rPr>
              <w:t>which payment will be processed in the next</w:t>
            </w:r>
            <w:r>
              <w:rPr>
                <w:rStyle w:val="Hyperlink"/>
                <w:color w:val="auto"/>
                <w:u w:val="none"/>
              </w:rPr>
              <w:t xml:space="preserve"> </w:t>
            </w:r>
            <w:r w:rsidRPr="00C27C29">
              <w:rPr>
                <w:rStyle w:val="Hyperlink"/>
                <w:color w:val="auto"/>
                <w:u w:val="none"/>
              </w:rPr>
              <w:t xml:space="preserve">period. Most faculties only </w:t>
            </w:r>
            <w:r>
              <w:rPr>
                <w:rStyle w:val="Hyperlink"/>
                <w:color w:val="auto"/>
                <w:u w:val="none"/>
              </w:rPr>
              <w:t xml:space="preserve">process accruals </w:t>
            </w:r>
            <w:r w:rsidRPr="00C27C29">
              <w:rPr>
                <w:rStyle w:val="Hyperlink"/>
                <w:color w:val="auto"/>
                <w:u w:val="none"/>
              </w:rPr>
              <w:t>at year-end.</w:t>
            </w:r>
          </w:p>
          <w:p w14:paraId="354F3D76" w14:textId="77777777" w:rsidR="00A1157C" w:rsidRDefault="00A1157C" w:rsidP="00C27C29">
            <w:pPr>
              <w:rPr>
                <w:rStyle w:val="Hyperlink"/>
                <w:color w:val="auto"/>
                <w:u w:val="none"/>
              </w:rPr>
            </w:pPr>
          </w:p>
          <w:p w14:paraId="559F435F" w14:textId="5C1B9B4C" w:rsidR="00A1157C" w:rsidRDefault="00A1157C" w:rsidP="00EF42EE">
            <w:pPr>
              <w:rPr>
                <w:rStyle w:val="Hyperlink"/>
                <w:color w:val="auto"/>
                <w:u w:val="none"/>
              </w:rPr>
            </w:pPr>
            <w:r>
              <w:rPr>
                <w:rStyle w:val="Hyperlink"/>
                <w:color w:val="auto"/>
                <w:u w:val="none"/>
              </w:rPr>
              <w:t>Revenue:</w:t>
            </w:r>
            <w:r>
              <w:t xml:space="preserve"> </w:t>
            </w:r>
            <w:r w:rsidRPr="00C27C29">
              <w:rPr>
                <w:rStyle w:val="Hyperlink"/>
                <w:color w:val="auto"/>
                <w:u w:val="none"/>
              </w:rPr>
              <w:t>To record revenue for product/service delivered to</w:t>
            </w:r>
            <w:r>
              <w:rPr>
                <w:rStyle w:val="Hyperlink"/>
                <w:color w:val="auto"/>
                <w:u w:val="none"/>
              </w:rPr>
              <w:t xml:space="preserve"> </w:t>
            </w:r>
            <w:r w:rsidRPr="00C27C29">
              <w:rPr>
                <w:rStyle w:val="Hyperlink"/>
                <w:color w:val="auto"/>
                <w:u w:val="none"/>
              </w:rPr>
              <w:t>customer for which the billing or cash sale will be</w:t>
            </w:r>
            <w:r>
              <w:rPr>
                <w:rStyle w:val="Hyperlink"/>
                <w:color w:val="auto"/>
                <w:u w:val="none"/>
              </w:rPr>
              <w:t xml:space="preserve"> </w:t>
            </w:r>
            <w:r w:rsidRPr="00C27C29">
              <w:rPr>
                <w:rStyle w:val="Hyperlink"/>
                <w:color w:val="auto"/>
                <w:u w:val="none"/>
              </w:rPr>
              <w:t xml:space="preserve">processed in the next period. Most faculties </w:t>
            </w:r>
            <w:r>
              <w:rPr>
                <w:rStyle w:val="Hyperlink"/>
                <w:color w:val="auto"/>
                <w:u w:val="none"/>
              </w:rPr>
              <w:t>only process accruals</w:t>
            </w:r>
            <w:r w:rsidRPr="00C27C29">
              <w:rPr>
                <w:rStyle w:val="Hyperlink"/>
                <w:color w:val="auto"/>
                <w:u w:val="none"/>
              </w:rPr>
              <w:t xml:space="preserve"> at year-end.</w:t>
            </w:r>
          </w:p>
        </w:tc>
      </w:tr>
      <w:tr w:rsidR="00A1157C" w14:paraId="4489BC9C" w14:textId="77777777" w:rsidTr="00A1157C">
        <w:tc>
          <w:tcPr>
            <w:tcW w:w="2549" w:type="dxa"/>
          </w:tcPr>
          <w:p w14:paraId="425189EA" w14:textId="67F21F27" w:rsidR="00A1157C" w:rsidRDefault="00A1157C" w:rsidP="0053566E">
            <w:pPr>
              <w:rPr>
                <w:rStyle w:val="Hyperlink"/>
                <w:color w:val="auto"/>
                <w:u w:val="none"/>
              </w:rPr>
            </w:pPr>
            <w:r>
              <w:rPr>
                <w:rStyle w:val="Hyperlink"/>
                <w:color w:val="auto"/>
                <w:u w:val="none"/>
              </w:rPr>
              <w:t>Chartfield String Correction</w:t>
            </w:r>
          </w:p>
        </w:tc>
        <w:tc>
          <w:tcPr>
            <w:tcW w:w="7796" w:type="dxa"/>
          </w:tcPr>
          <w:p w14:paraId="2DCB1B8C" w14:textId="77777777" w:rsidR="00A1157C" w:rsidRDefault="00A1157C" w:rsidP="00C27C29">
            <w:pPr>
              <w:rPr>
                <w:rStyle w:val="Hyperlink"/>
                <w:color w:val="auto"/>
                <w:u w:val="none"/>
              </w:rPr>
            </w:pPr>
            <w:r w:rsidRPr="00C27C29">
              <w:rPr>
                <w:rStyle w:val="Hyperlink"/>
                <w:color w:val="auto"/>
                <w:u w:val="none"/>
              </w:rPr>
              <w:t>To process chartfield string corrections that cannot</w:t>
            </w:r>
            <w:r>
              <w:rPr>
                <w:rStyle w:val="Hyperlink"/>
                <w:color w:val="auto"/>
                <w:u w:val="none"/>
              </w:rPr>
              <w:t xml:space="preserve"> </w:t>
            </w:r>
            <w:r w:rsidRPr="00C27C29">
              <w:rPr>
                <w:rStyle w:val="Hyperlink"/>
                <w:color w:val="auto"/>
                <w:u w:val="none"/>
              </w:rPr>
              <w:t>be processed in the originating module/system.</w:t>
            </w:r>
            <w:r>
              <w:rPr>
                <w:rStyle w:val="Hyperlink"/>
                <w:color w:val="auto"/>
                <w:u w:val="none"/>
              </w:rPr>
              <w:t xml:space="preserve"> </w:t>
            </w:r>
          </w:p>
          <w:p w14:paraId="019DB8C1" w14:textId="77777777" w:rsidR="00A1157C" w:rsidRDefault="00A1157C" w:rsidP="00C27C29">
            <w:pPr>
              <w:rPr>
                <w:rStyle w:val="Hyperlink"/>
                <w:color w:val="auto"/>
                <w:u w:val="none"/>
              </w:rPr>
            </w:pPr>
          </w:p>
          <w:p w14:paraId="7B877741" w14:textId="179ECA9E" w:rsidR="00A1157C" w:rsidRPr="00ED6C2B" w:rsidRDefault="00A1157C" w:rsidP="00C27C29">
            <w:pPr>
              <w:rPr>
                <w:rStyle w:val="Hyperlink"/>
                <w:color w:val="auto"/>
                <w:u w:val="none"/>
              </w:rPr>
            </w:pPr>
            <w:r w:rsidRPr="00ED6C2B">
              <w:rPr>
                <w:rStyle w:val="Hyperlink"/>
                <w:color w:val="auto"/>
                <w:u w:val="none"/>
              </w:rPr>
              <w:t xml:space="preserve">Note: Corrections within the same faculty </w:t>
            </w:r>
            <w:r>
              <w:rPr>
                <w:rStyle w:val="Hyperlink"/>
                <w:color w:val="auto"/>
                <w:u w:val="none"/>
              </w:rPr>
              <w:t>in</w:t>
            </w:r>
            <w:r w:rsidRPr="00ED6C2B">
              <w:rPr>
                <w:rStyle w:val="Hyperlink"/>
                <w:color w:val="auto"/>
                <w:u w:val="none"/>
              </w:rPr>
              <w:t xml:space="preserve"> F210 (excluding Asset/Liability/Net Asset accounts) can be made by units using their unit IDs and do not need to be submitted to </w:t>
            </w:r>
            <w:r w:rsidR="00B871EF">
              <w:rPr>
                <w:rStyle w:val="Hyperlink"/>
                <w:color w:val="auto"/>
                <w:u w:val="none"/>
              </w:rPr>
              <w:t>FR</w:t>
            </w:r>
            <w:r w:rsidRPr="00ED6C2B">
              <w:rPr>
                <w:rStyle w:val="Hyperlink"/>
                <w:color w:val="auto"/>
                <w:u w:val="none"/>
              </w:rPr>
              <w:t xml:space="preserve"> for approval and processing.</w:t>
            </w:r>
          </w:p>
          <w:p w14:paraId="1C902594" w14:textId="77777777" w:rsidR="00A1157C" w:rsidRPr="00ED6C2B" w:rsidRDefault="00A1157C" w:rsidP="00C27C29">
            <w:pPr>
              <w:rPr>
                <w:rStyle w:val="Hyperlink"/>
                <w:color w:val="auto"/>
                <w:u w:val="none"/>
              </w:rPr>
            </w:pPr>
          </w:p>
          <w:p w14:paraId="4D24BF48" w14:textId="4840484A" w:rsidR="00A1157C" w:rsidRDefault="00A1157C" w:rsidP="006E1920">
            <w:pPr>
              <w:rPr>
                <w:rStyle w:val="Hyperlink"/>
                <w:color w:val="auto"/>
                <w:u w:val="none"/>
              </w:rPr>
            </w:pPr>
            <w:r w:rsidRPr="00ED6C2B">
              <w:rPr>
                <w:rStyle w:val="Hyperlink"/>
                <w:color w:val="auto"/>
                <w:u w:val="none"/>
              </w:rPr>
              <w:t>Regardless of whether the error is due to incorrect coding or a keying error, the faculty must submit a correction via GLJE Request (Chartfield String Correction form).</w:t>
            </w:r>
          </w:p>
        </w:tc>
      </w:tr>
      <w:tr w:rsidR="002E3E1D" w14:paraId="29364678" w14:textId="77777777" w:rsidTr="00272A85">
        <w:trPr>
          <w:trHeight w:val="2051"/>
        </w:trPr>
        <w:tc>
          <w:tcPr>
            <w:tcW w:w="2549" w:type="dxa"/>
          </w:tcPr>
          <w:p w14:paraId="0D004CBB" w14:textId="3231510D" w:rsidR="002E3E1D" w:rsidRDefault="002E3E1D" w:rsidP="002E3E1D">
            <w:pPr>
              <w:rPr>
                <w:rStyle w:val="Hyperlink"/>
                <w:color w:val="auto"/>
                <w:u w:val="none"/>
              </w:rPr>
            </w:pPr>
            <w:r>
              <w:rPr>
                <w:rStyle w:val="Hyperlink"/>
                <w:color w:val="auto"/>
                <w:u w:val="none"/>
              </w:rPr>
              <w:t>Transfer</w:t>
            </w:r>
          </w:p>
        </w:tc>
        <w:tc>
          <w:tcPr>
            <w:tcW w:w="7796" w:type="dxa"/>
          </w:tcPr>
          <w:p w14:paraId="28FF301F" w14:textId="77777777" w:rsidR="002E3E1D" w:rsidRDefault="002E3E1D" w:rsidP="002E3E1D">
            <w:pPr>
              <w:rPr>
                <w:rStyle w:val="Hyperlink"/>
                <w:color w:val="auto"/>
                <w:u w:val="none"/>
              </w:rPr>
            </w:pPr>
            <w:r>
              <w:rPr>
                <w:rStyle w:val="Hyperlink"/>
                <w:color w:val="auto"/>
                <w:u w:val="none"/>
              </w:rPr>
              <w:t xml:space="preserve">To transfer funds between operating funds, within one operating fund, or between an endowment (Exxxx) and an operating fund (F210, F100, F310). This includes Standard Template GLJE Requests which use transfer accounts. </w:t>
            </w:r>
          </w:p>
          <w:p w14:paraId="60E5EB47" w14:textId="77777777" w:rsidR="002E3E1D" w:rsidRDefault="002E3E1D" w:rsidP="002E3E1D">
            <w:pPr>
              <w:rPr>
                <w:rStyle w:val="Hyperlink"/>
                <w:color w:val="auto"/>
                <w:u w:val="none"/>
              </w:rPr>
            </w:pPr>
          </w:p>
          <w:p w14:paraId="6F7FF0B6" w14:textId="77777777" w:rsidR="002E3E1D" w:rsidRDefault="002E3E1D" w:rsidP="002E3E1D">
            <w:pPr>
              <w:rPr>
                <w:rStyle w:val="Hyperlink"/>
                <w:color w:val="auto"/>
                <w:u w:val="none"/>
              </w:rPr>
            </w:pPr>
            <w:r>
              <w:rPr>
                <w:rStyle w:val="Hyperlink"/>
                <w:color w:val="auto"/>
                <w:u w:val="none"/>
              </w:rPr>
              <w:t>Use when a transaction cannot be processed in uPlan (i.e. non-budgeted program, class or project in F210).</w:t>
            </w:r>
          </w:p>
          <w:p w14:paraId="1A4261DE" w14:textId="77777777" w:rsidR="002E3E1D" w:rsidRDefault="002E3E1D" w:rsidP="002E3E1D">
            <w:pPr>
              <w:rPr>
                <w:rStyle w:val="Hyperlink"/>
                <w:color w:val="auto"/>
                <w:u w:val="none"/>
              </w:rPr>
            </w:pPr>
          </w:p>
          <w:p w14:paraId="5F8C6CC9" w14:textId="51C314E9" w:rsidR="002E3E1D" w:rsidRPr="00C27C29" w:rsidRDefault="002E3E1D" w:rsidP="00272A85">
            <w:pPr>
              <w:rPr>
                <w:rStyle w:val="Hyperlink"/>
                <w:color w:val="auto"/>
                <w:u w:val="none"/>
              </w:rPr>
            </w:pPr>
            <w:r w:rsidRPr="00ED6C2B">
              <w:rPr>
                <w:rStyle w:val="Hyperlink"/>
                <w:color w:val="auto"/>
                <w:u w:val="none"/>
              </w:rPr>
              <w:t xml:space="preserve">Do not use this form if the transfer entry includes a transfer to/from a </w:t>
            </w:r>
            <w:r>
              <w:rPr>
                <w:rStyle w:val="Hyperlink"/>
                <w:color w:val="auto"/>
                <w:u w:val="none"/>
              </w:rPr>
              <w:t>R</w:t>
            </w:r>
            <w:r w:rsidRPr="00ED6C2B">
              <w:rPr>
                <w:rStyle w:val="Hyperlink"/>
                <w:color w:val="auto"/>
                <w:u w:val="none"/>
              </w:rPr>
              <w:t xml:space="preserve">esearch fund.  For these entries use the </w:t>
            </w:r>
            <w:r>
              <w:rPr>
                <w:rStyle w:val="Hyperlink"/>
                <w:color w:val="auto"/>
                <w:u w:val="none"/>
              </w:rPr>
              <w:t>R</w:t>
            </w:r>
            <w:r w:rsidRPr="00ED6C2B">
              <w:rPr>
                <w:rStyle w:val="Hyperlink"/>
                <w:color w:val="auto"/>
                <w:u w:val="none"/>
              </w:rPr>
              <w:t>esearch</w:t>
            </w:r>
            <w:r>
              <w:rPr>
                <w:rStyle w:val="Hyperlink"/>
                <w:color w:val="auto"/>
                <w:u w:val="none"/>
              </w:rPr>
              <w:t xml:space="preserve"> GLJE</w:t>
            </w:r>
            <w:r w:rsidRPr="00ED6C2B">
              <w:rPr>
                <w:rStyle w:val="Hyperlink"/>
                <w:color w:val="auto"/>
                <w:u w:val="none"/>
              </w:rPr>
              <w:t xml:space="preserve"> form.</w:t>
            </w:r>
          </w:p>
        </w:tc>
      </w:tr>
      <w:tr w:rsidR="00A1157C" w14:paraId="6AAE5E3F" w14:textId="77777777" w:rsidTr="00A1157C">
        <w:tc>
          <w:tcPr>
            <w:tcW w:w="2549" w:type="dxa"/>
          </w:tcPr>
          <w:p w14:paraId="73157BDE" w14:textId="568A0456" w:rsidR="00A1157C" w:rsidRDefault="00A1157C" w:rsidP="0053566E">
            <w:pPr>
              <w:rPr>
                <w:rStyle w:val="Hyperlink"/>
                <w:color w:val="auto"/>
                <w:u w:val="none"/>
              </w:rPr>
            </w:pPr>
            <w:r>
              <w:rPr>
                <w:rStyle w:val="Hyperlink"/>
                <w:color w:val="auto"/>
                <w:u w:val="none"/>
              </w:rPr>
              <w:t>Internal Sale</w:t>
            </w:r>
          </w:p>
        </w:tc>
        <w:tc>
          <w:tcPr>
            <w:tcW w:w="7796" w:type="dxa"/>
          </w:tcPr>
          <w:p w14:paraId="1A3DF3A1" w14:textId="1E10738F" w:rsidR="00A1157C" w:rsidRPr="00A901C4" w:rsidRDefault="00A1157C" w:rsidP="00DD337F">
            <w:pPr>
              <w:rPr>
                <w:rStyle w:val="Hyperlink"/>
                <w:color w:val="FF0000"/>
                <w:u w:val="none"/>
              </w:rPr>
            </w:pPr>
            <w:r w:rsidRPr="00C27C29">
              <w:rPr>
                <w:rStyle w:val="Hyperlink"/>
                <w:color w:val="auto"/>
                <w:u w:val="none"/>
              </w:rPr>
              <w:t>To process internal sales where the selling unit</w:t>
            </w:r>
            <w:r>
              <w:rPr>
                <w:rStyle w:val="Hyperlink"/>
                <w:color w:val="auto"/>
                <w:u w:val="none"/>
              </w:rPr>
              <w:t xml:space="preserve"> </w:t>
            </w:r>
            <w:r w:rsidRPr="00C27C29">
              <w:rPr>
                <w:rStyle w:val="Hyperlink"/>
                <w:color w:val="auto"/>
                <w:u w:val="none"/>
              </w:rPr>
              <w:t xml:space="preserve">does not have </w:t>
            </w:r>
            <w:r>
              <w:rPr>
                <w:rStyle w:val="Hyperlink"/>
                <w:color w:val="auto"/>
                <w:u w:val="none"/>
              </w:rPr>
              <w:t>a unit ID</w:t>
            </w:r>
            <w:r w:rsidRPr="00C27C29">
              <w:rPr>
                <w:rStyle w:val="Hyperlink"/>
                <w:color w:val="auto"/>
                <w:u w:val="none"/>
              </w:rPr>
              <w:t>.</w:t>
            </w:r>
            <w:r>
              <w:rPr>
                <w:rStyle w:val="Hyperlink"/>
                <w:color w:val="auto"/>
                <w:u w:val="none"/>
              </w:rPr>
              <w:t xml:space="preserve">  </w:t>
            </w:r>
          </w:p>
        </w:tc>
      </w:tr>
      <w:tr w:rsidR="00A1157C" w14:paraId="05A6FB24" w14:textId="77777777" w:rsidTr="00A1157C">
        <w:tc>
          <w:tcPr>
            <w:tcW w:w="2549" w:type="dxa"/>
          </w:tcPr>
          <w:p w14:paraId="56B06101" w14:textId="77C8A6D4" w:rsidR="00A1157C" w:rsidRDefault="00A1157C" w:rsidP="0053566E">
            <w:pPr>
              <w:rPr>
                <w:rStyle w:val="Hyperlink"/>
                <w:color w:val="auto"/>
                <w:u w:val="none"/>
              </w:rPr>
            </w:pPr>
            <w:r>
              <w:rPr>
                <w:rStyle w:val="Hyperlink"/>
                <w:color w:val="auto"/>
                <w:u w:val="none"/>
              </w:rPr>
              <w:lastRenderedPageBreak/>
              <w:t>Other</w:t>
            </w:r>
          </w:p>
        </w:tc>
        <w:tc>
          <w:tcPr>
            <w:tcW w:w="7796" w:type="dxa"/>
          </w:tcPr>
          <w:p w14:paraId="6FC8FD8F" w14:textId="77777777" w:rsidR="00A1157C" w:rsidRDefault="00A1157C" w:rsidP="00970973">
            <w:pPr>
              <w:rPr>
                <w:rStyle w:val="Hyperlink"/>
                <w:color w:val="auto"/>
                <w:u w:val="none"/>
              </w:rPr>
            </w:pPr>
            <w:r w:rsidRPr="00C33DC6">
              <w:rPr>
                <w:rStyle w:val="Hyperlink"/>
                <w:color w:val="auto"/>
                <w:u w:val="none"/>
              </w:rPr>
              <w:t>To request a GLJE for which no other form is</w:t>
            </w:r>
            <w:r>
              <w:rPr>
                <w:rStyle w:val="Hyperlink"/>
                <w:color w:val="auto"/>
                <w:u w:val="none"/>
              </w:rPr>
              <w:t xml:space="preserve"> </w:t>
            </w:r>
            <w:r w:rsidRPr="00C33DC6">
              <w:rPr>
                <w:rStyle w:val="Hyperlink"/>
                <w:color w:val="auto"/>
                <w:u w:val="none"/>
              </w:rPr>
              <w:t>appropriate.</w:t>
            </w:r>
            <w:r>
              <w:rPr>
                <w:rStyle w:val="Hyperlink"/>
                <w:color w:val="auto"/>
                <w:u w:val="none"/>
              </w:rPr>
              <w:t xml:space="preserve"> This includes Standard Template GLJE Requests which do not use transfer accounts. </w:t>
            </w:r>
          </w:p>
          <w:p w14:paraId="71A32CC7" w14:textId="77777777" w:rsidR="00A1157C" w:rsidRDefault="00A1157C" w:rsidP="00970973">
            <w:pPr>
              <w:rPr>
                <w:rStyle w:val="Hyperlink"/>
                <w:color w:val="auto"/>
                <w:u w:val="none"/>
              </w:rPr>
            </w:pPr>
          </w:p>
          <w:p w14:paraId="47865435" w14:textId="4404BA08" w:rsidR="00A1157C" w:rsidRDefault="00A1157C" w:rsidP="00970973">
            <w:pPr>
              <w:rPr>
                <w:rStyle w:val="Hyperlink"/>
                <w:color w:val="auto"/>
                <w:u w:val="none"/>
              </w:rPr>
            </w:pPr>
            <w:r>
              <w:rPr>
                <w:rStyle w:val="Hyperlink"/>
                <w:color w:val="auto"/>
                <w:u w:val="none"/>
              </w:rPr>
              <w:t xml:space="preserve">It is rare that this form would be used; contact </w:t>
            </w:r>
            <w:r w:rsidR="00B871EF">
              <w:rPr>
                <w:rStyle w:val="Hyperlink"/>
                <w:color w:val="auto"/>
                <w:u w:val="none"/>
              </w:rPr>
              <w:t>FR</w:t>
            </w:r>
            <w:r>
              <w:rPr>
                <w:rStyle w:val="Hyperlink"/>
                <w:color w:val="auto"/>
                <w:u w:val="none"/>
              </w:rPr>
              <w:t xml:space="preserve"> with any questions.</w:t>
            </w:r>
          </w:p>
        </w:tc>
      </w:tr>
      <w:tr w:rsidR="00A1157C" w14:paraId="07D625CB" w14:textId="77777777" w:rsidTr="00272A85">
        <w:trPr>
          <w:trHeight w:val="3338"/>
        </w:trPr>
        <w:tc>
          <w:tcPr>
            <w:tcW w:w="2549" w:type="dxa"/>
          </w:tcPr>
          <w:p w14:paraId="6484DEB5" w14:textId="0A3B0BE7" w:rsidR="00A1157C" w:rsidRDefault="00A1157C" w:rsidP="0053566E">
            <w:pPr>
              <w:rPr>
                <w:rStyle w:val="Hyperlink"/>
                <w:color w:val="auto"/>
                <w:u w:val="none"/>
              </w:rPr>
            </w:pPr>
            <w:r>
              <w:rPr>
                <w:rStyle w:val="Hyperlink"/>
                <w:color w:val="auto"/>
                <w:u w:val="none"/>
              </w:rPr>
              <w:t>Research GLJE</w:t>
            </w:r>
          </w:p>
        </w:tc>
        <w:tc>
          <w:tcPr>
            <w:tcW w:w="7796" w:type="dxa"/>
          </w:tcPr>
          <w:p w14:paraId="29510A09" w14:textId="77777777" w:rsidR="00A1157C" w:rsidRPr="00ED6C2B" w:rsidRDefault="00A1157C" w:rsidP="00ED6C2B">
            <w:pPr>
              <w:rPr>
                <w:rStyle w:val="Hyperlink"/>
                <w:color w:val="auto"/>
                <w:u w:val="none"/>
              </w:rPr>
            </w:pPr>
            <w:r w:rsidRPr="00ED6C2B">
              <w:rPr>
                <w:rStyle w:val="Hyperlink"/>
                <w:color w:val="auto"/>
                <w:u w:val="none"/>
              </w:rPr>
              <w:t>To:</w:t>
            </w:r>
          </w:p>
          <w:p w14:paraId="24FACC92" w14:textId="0F2787C8" w:rsidR="00A1157C" w:rsidRPr="00ED6C2B" w:rsidRDefault="00A1157C" w:rsidP="00ED6C2B">
            <w:pPr>
              <w:pStyle w:val="ListParagraph"/>
              <w:widowControl/>
              <w:numPr>
                <w:ilvl w:val="0"/>
                <w:numId w:val="23"/>
              </w:numPr>
              <w:ind w:left="344"/>
              <w:rPr>
                <w:rStyle w:val="Hyperlink"/>
                <w:color w:val="auto"/>
                <w:u w:val="none"/>
              </w:rPr>
            </w:pPr>
            <w:r w:rsidRPr="00ED6C2B">
              <w:rPr>
                <w:rStyle w:val="Hyperlink"/>
                <w:color w:val="auto"/>
                <w:u w:val="none"/>
              </w:rPr>
              <w:t>Transfer funds to research project (cash</w:t>
            </w:r>
            <w:r>
              <w:rPr>
                <w:rStyle w:val="Hyperlink"/>
                <w:color w:val="auto"/>
                <w:u w:val="none"/>
              </w:rPr>
              <w:t>-</w:t>
            </w:r>
            <w:r w:rsidRPr="00ED6C2B">
              <w:rPr>
                <w:rStyle w:val="Hyperlink"/>
                <w:color w:val="auto"/>
                <w:u w:val="none"/>
              </w:rPr>
              <w:t>based research projects);</w:t>
            </w:r>
          </w:p>
          <w:p w14:paraId="03A98E09" w14:textId="0251CC03" w:rsidR="00A1157C" w:rsidRPr="00ED6C2B" w:rsidRDefault="00A1157C" w:rsidP="00D8639D">
            <w:pPr>
              <w:pStyle w:val="ListParagraph"/>
              <w:widowControl/>
              <w:numPr>
                <w:ilvl w:val="0"/>
                <w:numId w:val="23"/>
              </w:numPr>
              <w:ind w:left="344"/>
              <w:rPr>
                <w:rStyle w:val="Hyperlink"/>
                <w:color w:val="auto"/>
                <w:u w:val="none"/>
              </w:rPr>
            </w:pPr>
            <w:r w:rsidRPr="00ED6C2B">
              <w:rPr>
                <w:rStyle w:val="Hyperlink"/>
                <w:color w:val="auto"/>
                <w:u w:val="none"/>
              </w:rPr>
              <w:t>Correct research project COA coding errors that cannot be corrected in the originating</w:t>
            </w:r>
            <w:r>
              <w:rPr>
                <w:rStyle w:val="Hyperlink"/>
                <w:color w:val="auto"/>
                <w:u w:val="none"/>
              </w:rPr>
              <w:t xml:space="preserve"> </w:t>
            </w:r>
            <w:r w:rsidRPr="00ED6C2B">
              <w:rPr>
                <w:rStyle w:val="Hyperlink"/>
                <w:color w:val="auto"/>
                <w:u w:val="none"/>
              </w:rPr>
              <w:t>module/system.</w:t>
            </w:r>
          </w:p>
          <w:p w14:paraId="6BC92D8A" w14:textId="2E28373C" w:rsidR="00A1157C" w:rsidRPr="00ED6C2B" w:rsidRDefault="00A1157C" w:rsidP="00D8639D">
            <w:pPr>
              <w:pStyle w:val="ListParagraph"/>
              <w:widowControl/>
              <w:numPr>
                <w:ilvl w:val="0"/>
                <w:numId w:val="23"/>
              </w:numPr>
              <w:ind w:left="344"/>
              <w:rPr>
                <w:rStyle w:val="Hyperlink"/>
                <w:color w:val="auto"/>
                <w:u w:val="none"/>
              </w:rPr>
            </w:pPr>
            <w:r w:rsidRPr="00ED6C2B">
              <w:rPr>
                <w:rStyle w:val="Hyperlink"/>
                <w:color w:val="auto"/>
                <w:u w:val="none"/>
              </w:rPr>
              <w:t>Recover expenses from a research project</w:t>
            </w:r>
            <w:r>
              <w:rPr>
                <w:rStyle w:val="Hyperlink"/>
                <w:color w:val="auto"/>
                <w:u w:val="none"/>
              </w:rPr>
              <w:t xml:space="preserve"> </w:t>
            </w:r>
            <w:r w:rsidRPr="00ED6C2B">
              <w:rPr>
                <w:rStyle w:val="Hyperlink"/>
                <w:color w:val="auto"/>
                <w:u w:val="none"/>
              </w:rPr>
              <w:t>where the recovery:</w:t>
            </w:r>
          </w:p>
          <w:p w14:paraId="0239C4D3" w14:textId="388C70A0" w:rsidR="00A1157C" w:rsidRPr="00ED6C2B" w:rsidRDefault="00A1157C" w:rsidP="00ED6C2B">
            <w:pPr>
              <w:pStyle w:val="ListParagraph"/>
              <w:widowControl/>
              <w:numPr>
                <w:ilvl w:val="1"/>
                <w:numId w:val="23"/>
              </w:numPr>
              <w:ind w:left="667"/>
              <w:rPr>
                <w:rStyle w:val="Hyperlink"/>
                <w:color w:val="auto"/>
                <w:u w:val="none"/>
              </w:rPr>
            </w:pPr>
            <w:r w:rsidRPr="00ED6C2B">
              <w:rPr>
                <w:rStyle w:val="Hyperlink"/>
                <w:color w:val="auto"/>
                <w:u w:val="none"/>
              </w:rPr>
              <w:t xml:space="preserve">could not be directly charged in the first instance in Accounts Payable (AP) </w:t>
            </w:r>
          </w:p>
          <w:p w14:paraId="65C39C67" w14:textId="5BB85354" w:rsidR="00A1157C" w:rsidRPr="00ED6C2B" w:rsidRDefault="00A1157C" w:rsidP="00ED6C2B">
            <w:pPr>
              <w:pStyle w:val="ListParagraph"/>
              <w:widowControl/>
              <w:numPr>
                <w:ilvl w:val="1"/>
                <w:numId w:val="23"/>
              </w:numPr>
              <w:ind w:left="667"/>
              <w:rPr>
                <w:rStyle w:val="Hyperlink"/>
                <w:color w:val="auto"/>
                <w:u w:val="none"/>
              </w:rPr>
            </w:pPr>
            <w:r w:rsidRPr="00ED6C2B">
              <w:rPr>
                <w:rStyle w:val="Hyperlink"/>
                <w:color w:val="auto"/>
                <w:u w:val="none"/>
              </w:rPr>
              <w:t>cannot be processed by an AP Journal</w:t>
            </w:r>
            <w:r>
              <w:rPr>
                <w:rStyle w:val="Hyperlink"/>
                <w:color w:val="auto"/>
                <w:u w:val="none"/>
              </w:rPr>
              <w:t xml:space="preserve"> </w:t>
            </w:r>
            <w:r w:rsidRPr="00ED6C2B">
              <w:rPr>
                <w:rStyle w:val="Hyperlink"/>
                <w:color w:val="auto"/>
                <w:u w:val="none"/>
              </w:rPr>
              <w:t>Voucher (APJV) as the charge is made up</w:t>
            </w:r>
            <w:r>
              <w:rPr>
                <w:rStyle w:val="Hyperlink"/>
                <w:color w:val="auto"/>
                <w:u w:val="none"/>
              </w:rPr>
              <w:t xml:space="preserve"> </w:t>
            </w:r>
            <w:r w:rsidRPr="00ED6C2B">
              <w:rPr>
                <w:rStyle w:val="Hyperlink"/>
                <w:color w:val="auto"/>
                <w:u w:val="none"/>
              </w:rPr>
              <w:t>of costs on multiple invoices (e.g. charges</w:t>
            </w:r>
            <w:r>
              <w:rPr>
                <w:rStyle w:val="Hyperlink"/>
                <w:color w:val="auto"/>
                <w:u w:val="none"/>
              </w:rPr>
              <w:t xml:space="preserve"> </w:t>
            </w:r>
            <w:r w:rsidRPr="00ED6C2B">
              <w:rPr>
                <w:rStyle w:val="Hyperlink"/>
                <w:color w:val="auto"/>
                <w:u w:val="none"/>
              </w:rPr>
              <w:t>by the department for photocopying);</w:t>
            </w:r>
          </w:p>
          <w:p w14:paraId="1917E3AE" w14:textId="18A4BAE5" w:rsidR="00A1157C" w:rsidRPr="00ED6C2B" w:rsidRDefault="00A1157C" w:rsidP="00ED6C2B">
            <w:pPr>
              <w:pStyle w:val="ListParagraph"/>
              <w:widowControl/>
              <w:numPr>
                <w:ilvl w:val="1"/>
                <w:numId w:val="23"/>
              </w:numPr>
              <w:ind w:left="667"/>
              <w:rPr>
                <w:rStyle w:val="Hyperlink"/>
                <w:color w:val="auto"/>
                <w:u w:val="none"/>
              </w:rPr>
            </w:pPr>
            <w:r w:rsidRPr="00ED6C2B">
              <w:rPr>
                <w:rStyle w:val="Hyperlink"/>
                <w:color w:val="auto"/>
                <w:u w:val="none"/>
              </w:rPr>
              <w:t>is based on a shared expense agreement</w:t>
            </w:r>
            <w:r>
              <w:rPr>
                <w:rStyle w:val="Hyperlink"/>
                <w:color w:val="auto"/>
                <w:u w:val="none"/>
              </w:rPr>
              <w:t xml:space="preserve"> </w:t>
            </w:r>
            <w:r w:rsidRPr="00ED6C2B">
              <w:rPr>
                <w:rStyle w:val="Hyperlink"/>
                <w:color w:val="auto"/>
                <w:u w:val="none"/>
              </w:rPr>
              <w:t>(e.g. charges recovered by one research</w:t>
            </w:r>
            <w:r>
              <w:rPr>
                <w:rStyle w:val="Hyperlink"/>
                <w:color w:val="auto"/>
                <w:u w:val="none"/>
              </w:rPr>
              <w:t xml:space="preserve"> </w:t>
            </w:r>
            <w:r w:rsidRPr="00ED6C2B">
              <w:rPr>
                <w:rStyle w:val="Hyperlink"/>
                <w:color w:val="auto"/>
                <w:u w:val="none"/>
              </w:rPr>
              <w:t>proj</w:t>
            </w:r>
            <w:r>
              <w:rPr>
                <w:rStyle w:val="Hyperlink"/>
                <w:color w:val="auto"/>
                <w:u w:val="none"/>
              </w:rPr>
              <w:t>ect from other research projects</w:t>
            </w:r>
            <w:r w:rsidRPr="00ED6C2B">
              <w:rPr>
                <w:rStyle w:val="Hyperlink"/>
                <w:color w:val="auto"/>
                <w:u w:val="none"/>
              </w:rPr>
              <w:t>);</w:t>
            </w:r>
          </w:p>
          <w:p w14:paraId="6D0298D5" w14:textId="361704D4" w:rsidR="00A1157C" w:rsidRPr="00ED6C2B" w:rsidRDefault="00A1157C" w:rsidP="00ED6C2B">
            <w:pPr>
              <w:pStyle w:val="ListParagraph"/>
              <w:widowControl/>
              <w:numPr>
                <w:ilvl w:val="0"/>
                <w:numId w:val="23"/>
              </w:numPr>
              <w:ind w:left="344"/>
              <w:rPr>
                <w:rStyle w:val="Hyperlink"/>
                <w:color w:val="auto"/>
                <w:u w:val="none"/>
              </w:rPr>
            </w:pPr>
            <w:r w:rsidRPr="00ED6C2B">
              <w:rPr>
                <w:rStyle w:val="Hyperlink"/>
                <w:color w:val="auto"/>
                <w:u w:val="none"/>
              </w:rPr>
              <w:t>Transfer a research project balance and close</w:t>
            </w:r>
            <w:r>
              <w:rPr>
                <w:rStyle w:val="Hyperlink"/>
                <w:color w:val="auto"/>
                <w:u w:val="none"/>
              </w:rPr>
              <w:t xml:space="preserve"> </w:t>
            </w:r>
            <w:r w:rsidRPr="00ED6C2B">
              <w:rPr>
                <w:rStyle w:val="Hyperlink"/>
                <w:color w:val="auto"/>
                <w:u w:val="none"/>
              </w:rPr>
              <w:t>the project.</w:t>
            </w:r>
          </w:p>
          <w:p w14:paraId="5860AE47" w14:textId="3857D80F" w:rsidR="00A1157C" w:rsidRPr="00C33DC6" w:rsidRDefault="00A1157C" w:rsidP="00272A85">
            <w:pPr>
              <w:pStyle w:val="ListParagraph"/>
              <w:widowControl/>
              <w:numPr>
                <w:ilvl w:val="0"/>
                <w:numId w:val="23"/>
              </w:numPr>
              <w:ind w:left="344"/>
              <w:rPr>
                <w:rStyle w:val="Hyperlink"/>
                <w:color w:val="auto"/>
                <w:u w:val="none"/>
              </w:rPr>
            </w:pPr>
            <w:r w:rsidRPr="00ED6C2B">
              <w:rPr>
                <w:rStyle w:val="Hyperlink"/>
                <w:color w:val="auto"/>
                <w:u w:val="none"/>
              </w:rPr>
              <w:t>Transfer funds between an endowment (Exx</w:t>
            </w:r>
            <w:r>
              <w:rPr>
                <w:rStyle w:val="Hyperlink"/>
                <w:color w:val="auto"/>
                <w:u w:val="none"/>
              </w:rPr>
              <w:t>x</w:t>
            </w:r>
            <w:r w:rsidRPr="00ED6C2B">
              <w:rPr>
                <w:rStyle w:val="Hyperlink"/>
                <w:color w:val="auto"/>
                <w:u w:val="none"/>
              </w:rPr>
              <w:t>x) and a research project (F53x)</w:t>
            </w:r>
            <w:r>
              <w:rPr>
                <w:rStyle w:val="Hyperlink"/>
                <w:color w:val="auto"/>
                <w:u w:val="none"/>
              </w:rPr>
              <w:t>.</w:t>
            </w:r>
          </w:p>
        </w:tc>
      </w:tr>
    </w:tbl>
    <w:p w14:paraId="1980B513" w14:textId="0A17FFBE" w:rsidR="00560771" w:rsidRDefault="00560771" w:rsidP="0053566E">
      <w:pPr>
        <w:spacing w:after="0"/>
        <w:rPr>
          <w:rStyle w:val="Hyperlink"/>
          <w:color w:val="auto"/>
          <w:u w:val="none"/>
        </w:rPr>
      </w:pPr>
    </w:p>
    <w:p w14:paraId="46677488" w14:textId="10A09489" w:rsidR="001D0968" w:rsidRDefault="00A1157C" w:rsidP="00272A85">
      <w:pPr>
        <w:spacing w:after="0"/>
        <w:rPr>
          <w:rFonts w:asciiTheme="majorHAnsi" w:eastAsiaTheme="majorEastAsia" w:hAnsiTheme="majorHAnsi" w:cstheme="majorBidi"/>
          <w:b/>
          <w:sz w:val="36"/>
          <w:szCs w:val="28"/>
        </w:rPr>
      </w:pPr>
      <w:r w:rsidRPr="00A1157C">
        <w:t>Authorization must be provided in the Support tab of the GLJE request form. Refer to each individual GLJE form for specific support requirements.</w:t>
      </w:r>
      <w:r w:rsidR="001D0968">
        <w:br w:type="page"/>
      </w:r>
    </w:p>
    <w:p w14:paraId="27CA85C6" w14:textId="5F89D970" w:rsidR="001D0DBB" w:rsidRPr="008018FF" w:rsidRDefault="00E429CF" w:rsidP="001D0DBB">
      <w:pPr>
        <w:pStyle w:val="Heading2"/>
        <w:pBdr>
          <w:bottom w:val="single" w:sz="4" w:space="1" w:color="auto"/>
        </w:pBdr>
      </w:pPr>
      <w:bookmarkStart w:id="31" w:name="_Toc138157356"/>
      <w:r>
        <w:lastRenderedPageBreak/>
        <w:t xml:space="preserve">DECISION TREE: </w:t>
      </w:r>
      <w:r w:rsidR="001D0DBB">
        <w:t>CHOOSING A FORM</w:t>
      </w:r>
      <w:bookmarkEnd w:id="31"/>
    </w:p>
    <w:p w14:paraId="10AB6A58" w14:textId="218D2AB7" w:rsidR="001E70DA" w:rsidRDefault="00757039" w:rsidP="0053566E">
      <w:pPr>
        <w:spacing w:after="0"/>
        <w:rPr>
          <w:rStyle w:val="Hyperlink"/>
          <w:color w:val="auto"/>
          <w:u w:val="none"/>
        </w:rPr>
      </w:pPr>
      <w:r>
        <w:rPr>
          <w:noProof/>
        </w:rPr>
        <w:drawing>
          <wp:inline distT="0" distB="0" distL="0" distR="0" wp14:anchorId="3FAC6075" wp14:editId="73FCE938">
            <wp:extent cx="6883802" cy="57054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89219" cy="5709965"/>
                    </a:xfrm>
                    <a:prstGeom prst="rect">
                      <a:avLst/>
                    </a:prstGeom>
                  </pic:spPr>
                </pic:pic>
              </a:graphicData>
            </a:graphic>
          </wp:inline>
        </w:drawing>
      </w:r>
    </w:p>
    <w:p w14:paraId="024FB7E2" w14:textId="5B15AA05" w:rsidR="00255593" w:rsidRDefault="00255593" w:rsidP="003944CF">
      <w:pPr>
        <w:spacing w:after="0"/>
        <w:rPr>
          <w:b/>
        </w:rPr>
      </w:pPr>
      <w:bookmarkStart w:id="32" w:name="_Toc374000727"/>
    </w:p>
    <w:p w14:paraId="090B15FA" w14:textId="77777777" w:rsidR="00104E8B" w:rsidRDefault="00104E8B">
      <w:pPr>
        <w:rPr>
          <w:rFonts w:asciiTheme="majorHAnsi" w:eastAsia="Calibri" w:hAnsiTheme="majorHAnsi" w:cstheme="majorBidi"/>
          <w:b/>
          <w:sz w:val="36"/>
          <w:szCs w:val="28"/>
        </w:rPr>
      </w:pPr>
      <w:bookmarkStart w:id="33" w:name="_APPENDIX_B:_JOURNAL"/>
      <w:bookmarkStart w:id="34" w:name="_APPENDIX_A:_MACRO"/>
      <w:bookmarkEnd w:id="32"/>
      <w:bookmarkEnd w:id="33"/>
      <w:bookmarkEnd w:id="34"/>
      <w:r>
        <w:rPr>
          <w:rFonts w:eastAsia="Calibri"/>
        </w:rPr>
        <w:br w:type="page"/>
      </w:r>
    </w:p>
    <w:p w14:paraId="1DFD8E72" w14:textId="61A16E23" w:rsidR="00380B11" w:rsidRPr="00F26749" w:rsidRDefault="00380B11" w:rsidP="00F26749">
      <w:pPr>
        <w:pStyle w:val="Heading1"/>
        <w:rPr>
          <w:b/>
          <w:color w:val="0070C0"/>
        </w:rPr>
      </w:pPr>
      <w:bookmarkStart w:id="35" w:name="_APPENDIX_A:_JOURNAL"/>
      <w:bookmarkStart w:id="36" w:name="_Toc138157357"/>
      <w:bookmarkEnd w:id="35"/>
      <w:r w:rsidRPr="00F26749">
        <w:rPr>
          <w:b/>
          <w:color w:val="0070C0"/>
        </w:rPr>
        <w:lastRenderedPageBreak/>
        <w:t xml:space="preserve">APPENDIX </w:t>
      </w:r>
      <w:r w:rsidR="00255593" w:rsidRPr="00F26749">
        <w:rPr>
          <w:b/>
          <w:color w:val="0070C0"/>
        </w:rPr>
        <w:t>A</w:t>
      </w:r>
      <w:r w:rsidRPr="00F26749">
        <w:rPr>
          <w:b/>
          <w:color w:val="0070C0"/>
        </w:rPr>
        <w:t>: JOURNAL SOURCE</w:t>
      </w:r>
      <w:bookmarkEnd w:id="36"/>
      <w:r w:rsidRPr="00F26749">
        <w:rPr>
          <w:b/>
          <w:color w:val="0070C0"/>
        </w:rPr>
        <w:t xml:space="preserve"> </w:t>
      </w:r>
    </w:p>
    <w:p w14:paraId="2E1F883C" w14:textId="77777777" w:rsidR="00380B11" w:rsidRDefault="00380B11" w:rsidP="00380B11">
      <w:pPr>
        <w:spacing w:before="1" w:after="0" w:line="240" w:lineRule="auto"/>
        <w:ind w:right="-20"/>
        <w:rPr>
          <w:rFonts w:eastAsia="Calibri"/>
          <w:position w:val="1"/>
        </w:rPr>
      </w:pPr>
    </w:p>
    <w:p w14:paraId="3BE61CCD" w14:textId="010D4759" w:rsidR="00380B11" w:rsidRPr="00873F30" w:rsidRDefault="00380B11" w:rsidP="00380B11">
      <w:pPr>
        <w:spacing w:before="1" w:after="0" w:line="240" w:lineRule="auto"/>
        <w:ind w:right="-20"/>
        <w:rPr>
          <w:rFonts w:eastAsia="Calibri"/>
          <w:position w:val="1"/>
        </w:rPr>
      </w:pPr>
      <w:r w:rsidRPr="00D66666">
        <w:rPr>
          <w:rFonts w:eastAsia="Calibri"/>
          <w:position w:val="1"/>
        </w:rPr>
        <w:t xml:space="preserve">The </w:t>
      </w:r>
      <w:r w:rsidRPr="00873F30">
        <w:rPr>
          <w:rFonts w:eastAsia="Calibri"/>
          <w:position w:val="1"/>
        </w:rPr>
        <w:t>following Source</w:t>
      </w:r>
      <w:r w:rsidR="00284015">
        <w:rPr>
          <w:rFonts w:eastAsia="Calibri"/>
          <w:position w:val="1"/>
        </w:rPr>
        <w:t>s</w:t>
      </w:r>
      <w:r w:rsidRPr="00873F30">
        <w:rPr>
          <w:rFonts w:eastAsia="Calibri"/>
          <w:position w:val="1"/>
        </w:rPr>
        <w:t xml:space="preserve"> </w:t>
      </w:r>
      <w:r w:rsidR="004A70DA">
        <w:rPr>
          <w:rFonts w:eastAsia="Calibri"/>
          <w:position w:val="1"/>
        </w:rPr>
        <w:t>are to be used when completing the Journal Header</w:t>
      </w:r>
      <w:r w:rsidR="00CD3BED">
        <w:rPr>
          <w:rFonts w:eastAsia="Calibri"/>
          <w:position w:val="1"/>
        </w:rPr>
        <w:t xml:space="preserve"> for internal sales</w:t>
      </w:r>
      <w:r w:rsidR="004A70DA">
        <w:rPr>
          <w:rFonts w:eastAsia="Calibri"/>
          <w:position w:val="1"/>
        </w:rPr>
        <w:t xml:space="preserve">.  </w:t>
      </w:r>
    </w:p>
    <w:p w14:paraId="4D059CF2" w14:textId="77777777" w:rsidR="00D66666" w:rsidRPr="00873F30" w:rsidRDefault="00D66666" w:rsidP="00380B11">
      <w:pPr>
        <w:spacing w:before="1" w:after="0" w:line="240" w:lineRule="auto"/>
        <w:ind w:right="-20"/>
        <w:rPr>
          <w:rFonts w:eastAsia="Calibri"/>
        </w:rPr>
      </w:pPr>
    </w:p>
    <w:tbl>
      <w:tblPr>
        <w:tblStyle w:val="TableGrid"/>
        <w:tblW w:w="10161" w:type="dxa"/>
        <w:jc w:val="center"/>
        <w:tblLayout w:type="fixed"/>
        <w:tblLook w:val="04A0" w:firstRow="1" w:lastRow="0" w:firstColumn="1" w:lastColumn="0" w:noHBand="0" w:noVBand="1"/>
      </w:tblPr>
      <w:tblGrid>
        <w:gridCol w:w="262"/>
        <w:gridCol w:w="4111"/>
        <w:gridCol w:w="5788"/>
      </w:tblGrid>
      <w:tr w:rsidR="00D46F92" w:rsidRPr="00873F30" w14:paraId="3490A8DB" w14:textId="00F7BC83" w:rsidTr="00A3673E">
        <w:trPr>
          <w:tblHeader/>
          <w:jc w:val="center"/>
        </w:trPr>
        <w:tc>
          <w:tcPr>
            <w:tcW w:w="262" w:type="dxa"/>
            <w:shd w:val="clear" w:color="auto" w:fill="D9D9D9" w:themeFill="background1" w:themeFillShade="D9"/>
          </w:tcPr>
          <w:p w14:paraId="1AD8E5C3" w14:textId="64710D14" w:rsidR="00D46F92" w:rsidRPr="00873F30" w:rsidRDefault="00D46F92" w:rsidP="00D66666">
            <w:pPr>
              <w:jc w:val="center"/>
              <w:rPr>
                <w:rFonts w:eastAsiaTheme="majorEastAsia"/>
                <w:b/>
              </w:rPr>
            </w:pPr>
          </w:p>
        </w:tc>
        <w:tc>
          <w:tcPr>
            <w:tcW w:w="4111" w:type="dxa"/>
            <w:shd w:val="clear" w:color="auto" w:fill="D9D9D9" w:themeFill="background1" w:themeFillShade="D9"/>
          </w:tcPr>
          <w:p w14:paraId="0DF32A22" w14:textId="4F11F3FF" w:rsidR="00D46F92" w:rsidRPr="00873F30" w:rsidRDefault="00284015" w:rsidP="00284015">
            <w:pPr>
              <w:jc w:val="center"/>
              <w:rPr>
                <w:rFonts w:eastAsiaTheme="majorEastAsia"/>
                <w:b/>
              </w:rPr>
            </w:pPr>
            <w:r>
              <w:rPr>
                <w:rFonts w:eastAsiaTheme="majorEastAsia"/>
                <w:b/>
              </w:rPr>
              <w:t>Source</w:t>
            </w:r>
          </w:p>
        </w:tc>
        <w:tc>
          <w:tcPr>
            <w:tcW w:w="5788" w:type="dxa"/>
            <w:shd w:val="clear" w:color="auto" w:fill="D9D9D9" w:themeFill="background1" w:themeFillShade="D9"/>
          </w:tcPr>
          <w:p w14:paraId="3B0794DA" w14:textId="08763236" w:rsidR="00D46F92" w:rsidRPr="00873F30" w:rsidRDefault="004A70DA" w:rsidP="00D66666">
            <w:pPr>
              <w:jc w:val="center"/>
              <w:rPr>
                <w:rFonts w:eastAsiaTheme="majorEastAsia"/>
                <w:b/>
              </w:rPr>
            </w:pPr>
            <w:r>
              <w:rPr>
                <w:rFonts w:eastAsiaTheme="majorEastAsia"/>
                <w:b/>
              </w:rPr>
              <w:t>Faculty</w:t>
            </w:r>
          </w:p>
        </w:tc>
      </w:tr>
      <w:tr w:rsidR="00C61B20" w:rsidRPr="00873F30" w14:paraId="4ECE67E8" w14:textId="77777777" w:rsidTr="004E166D">
        <w:trPr>
          <w:jc w:val="center"/>
        </w:trPr>
        <w:tc>
          <w:tcPr>
            <w:tcW w:w="10161" w:type="dxa"/>
            <w:gridSpan w:val="3"/>
            <w:vAlign w:val="bottom"/>
          </w:tcPr>
          <w:p w14:paraId="743FCDFD" w14:textId="003330FD" w:rsidR="00C61B20" w:rsidRPr="00873F30" w:rsidRDefault="00C61B20" w:rsidP="00F27942">
            <w:r>
              <w:t>Faculties</w:t>
            </w:r>
          </w:p>
        </w:tc>
      </w:tr>
      <w:tr w:rsidR="00F27942" w:rsidRPr="00873F30" w14:paraId="32231696" w14:textId="77777777" w:rsidTr="00A3673E">
        <w:trPr>
          <w:jc w:val="center"/>
        </w:trPr>
        <w:tc>
          <w:tcPr>
            <w:tcW w:w="262" w:type="dxa"/>
            <w:vAlign w:val="bottom"/>
          </w:tcPr>
          <w:p w14:paraId="705ACD3D" w14:textId="77777777" w:rsidR="00F27942" w:rsidRPr="00873F30" w:rsidRDefault="00F27942" w:rsidP="00F27942">
            <w:pPr>
              <w:jc w:val="center"/>
              <w:rPr>
                <w:b/>
              </w:rPr>
            </w:pPr>
          </w:p>
        </w:tc>
        <w:tc>
          <w:tcPr>
            <w:tcW w:w="4111" w:type="dxa"/>
            <w:vAlign w:val="bottom"/>
          </w:tcPr>
          <w:p w14:paraId="668086F5" w14:textId="4C409EE9" w:rsidR="00F27942" w:rsidRPr="00DE546D" w:rsidRDefault="00DE546D" w:rsidP="00F27942">
            <w:r w:rsidRPr="00DE546D">
              <w:t>ALE</w:t>
            </w:r>
          </w:p>
        </w:tc>
        <w:tc>
          <w:tcPr>
            <w:tcW w:w="5788" w:type="dxa"/>
            <w:vAlign w:val="bottom"/>
          </w:tcPr>
          <w:p w14:paraId="6BC65120" w14:textId="396417F4" w:rsidR="00F27942" w:rsidRPr="00873F30" w:rsidRDefault="004A70DA" w:rsidP="00F27942">
            <w:pPr>
              <w:rPr>
                <w:color w:val="000000"/>
              </w:rPr>
            </w:pPr>
            <w:r w:rsidRPr="00DE546D">
              <w:t>Agricultural, Life and Environmental Sciences</w:t>
            </w:r>
          </w:p>
        </w:tc>
      </w:tr>
      <w:tr w:rsidR="00F27942" w:rsidRPr="00873F30" w14:paraId="71FBDE45" w14:textId="77777777" w:rsidTr="00A3673E">
        <w:trPr>
          <w:jc w:val="center"/>
        </w:trPr>
        <w:tc>
          <w:tcPr>
            <w:tcW w:w="262" w:type="dxa"/>
            <w:vAlign w:val="bottom"/>
          </w:tcPr>
          <w:p w14:paraId="39C61C99" w14:textId="77777777" w:rsidR="00F27942" w:rsidRPr="00873F30" w:rsidRDefault="00F27942" w:rsidP="00F27942">
            <w:pPr>
              <w:jc w:val="center"/>
              <w:rPr>
                <w:b/>
              </w:rPr>
            </w:pPr>
          </w:p>
        </w:tc>
        <w:tc>
          <w:tcPr>
            <w:tcW w:w="4111" w:type="dxa"/>
            <w:vAlign w:val="bottom"/>
          </w:tcPr>
          <w:p w14:paraId="0043DDC5" w14:textId="560262AB" w:rsidR="00F27942" w:rsidRPr="009E3727" w:rsidRDefault="004A70DA" w:rsidP="00F27942">
            <w:r>
              <w:t>ART</w:t>
            </w:r>
          </w:p>
        </w:tc>
        <w:tc>
          <w:tcPr>
            <w:tcW w:w="5788" w:type="dxa"/>
            <w:vAlign w:val="bottom"/>
          </w:tcPr>
          <w:p w14:paraId="469F8D48" w14:textId="7FDAF0FB" w:rsidR="00F27942" w:rsidRPr="00873F30" w:rsidRDefault="004A70DA" w:rsidP="00F27942">
            <w:pPr>
              <w:rPr>
                <w:color w:val="000000"/>
              </w:rPr>
            </w:pPr>
            <w:r>
              <w:t>Arts</w:t>
            </w:r>
          </w:p>
        </w:tc>
      </w:tr>
      <w:tr w:rsidR="00F27942" w:rsidRPr="00873F30" w14:paraId="4B35BFB9" w14:textId="77777777" w:rsidTr="00A3673E">
        <w:trPr>
          <w:jc w:val="center"/>
        </w:trPr>
        <w:tc>
          <w:tcPr>
            <w:tcW w:w="262" w:type="dxa"/>
            <w:vAlign w:val="bottom"/>
          </w:tcPr>
          <w:p w14:paraId="5BA17D8F" w14:textId="77777777" w:rsidR="00F27942" w:rsidRPr="00873F30" w:rsidRDefault="00F27942" w:rsidP="00F27942">
            <w:pPr>
              <w:jc w:val="center"/>
              <w:rPr>
                <w:b/>
              </w:rPr>
            </w:pPr>
          </w:p>
        </w:tc>
        <w:tc>
          <w:tcPr>
            <w:tcW w:w="4111" w:type="dxa"/>
            <w:vAlign w:val="bottom"/>
          </w:tcPr>
          <w:p w14:paraId="5D5AC94A" w14:textId="76E2C508" w:rsidR="00F27942" w:rsidRPr="009E3727" w:rsidRDefault="00D964C8" w:rsidP="00F27942">
            <w:r w:rsidRPr="009E3727">
              <w:t>AUG</w:t>
            </w:r>
          </w:p>
        </w:tc>
        <w:tc>
          <w:tcPr>
            <w:tcW w:w="5788" w:type="dxa"/>
            <w:vAlign w:val="bottom"/>
          </w:tcPr>
          <w:p w14:paraId="7EE8FCC3" w14:textId="15346CC6" w:rsidR="00F27942" w:rsidRPr="00873F30" w:rsidRDefault="004A70DA" w:rsidP="00F27942">
            <w:pPr>
              <w:rPr>
                <w:color w:val="000000"/>
              </w:rPr>
            </w:pPr>
            <w:r>
              <w:t>Augustana</w:t>
            </w:r>
          </w:p>
        </w:tc>
      </w:tr>
      <w:tr w:rsidR="00D964C8" w:rsidRPr="00873F30" w14:paraId="5DD9E13C" w14:textId="77777777" w:rsidTr="00A3673E">
        <w:trPr>
          <w:jc w:val="center"/>
        </w:trPr>
        <w:tc>
          <w:tcPr>
            <w:tcW w:w="262" w:type="dxa"/>
            <w:vAlign w:val="bottom"/>
          </w:tcPr>
          <w:p w14:paraId="2E3D4F8C" w14:textId="77777777" w:rsidR="00D964C8" w:rsidRPr="00873F30" w:rsidRDefault="00D964C8" w:rsidP="00AB42F8">
            <w:pPr>
              <w:jc w:val="center"/>
              <w:rPr>
                <w:b/>
              </w:rPr>
            </w:pPr>
          </w:p>
        </w:tc>
        <w:tc>
          <w:tcPr>
            <w:tcW w:w="4111" w:type="dxa"/>
            <w:vAlign w:val="bottom"/>
          </w:tcPr>
          <w:p w14:paraId="012171E6" w14:textId="11428DA0" w:rsidR="00D964C8" w:rsidRPr="00873F30" w:rsidRDefault="00D964C8" w:rsidP="00AB42F8">
            <w:r>
              <w:t>BUS</w:t>
            </w:r>
          </w:p>
        </w:tc>
        <w:tc>
          <w:tcPr>
            <w:tcW w:w="5788" w:type="dxa"/>
            <w:vAlign w:val="bottom"/>
          </w:tcPr>
          <w:p w14:paraId="7B1B3554" w14:textId="3145F34F" w:rsidR="00D964C8" w:rsidRPr="00873F30" w:rsidRDefault="004A70DA" w:rsidP="00AB42F8">
            <w:pPr>
              <w:rPr>
                <w:color w:val="000000"/>
              </w:rPr>
            </w:pPr>
            <w:r>
              <w:rPr>
                <w:color w:val="000000"/>
              </w:rPr>
              <w:t>Business</w:t>
            </w:r>
          </w:p>
        </w:tc>
      </w:tr>
      <w:tr w:rsidR="00FA2AEE" w:rsidRPr="00873F30" w14:paraId="2A21E4F2" w14:textId="77777777" w:rsidTr="00A3673E">
        <w:trPr>
          <w:jc w:val="center"/>
        </w:trPr>
        <w:tc>
          <w:tcPr>
            <w:tcW w:w="262" w:type="dxa"/>
            <w:vAlign w:val="bottom"/>
          </w:tcPr>
          <w:p w14:paraId="7D51EB58" w14:textId="77777777" w:rsidR="00FA2AEE" w:rsidRPr="00873F30" w:rsidRDefault="00FA2AEE" w:rsidP="00AB42F8">
            <w:pPr>
              <w:jc w:val="center"/>
              <w:rPr>
                <w:b/>
              </w:rPr>
            </w:pPr>
          </w:p>
        </w:tc>
        <w:tc>
          <w:tcPr>
            <w:tcW w:w="4111" w:type="dxa"/>
            <w:vAlign w:val="bottom"/>
          </w:tcPr>
          <w:p w14:paraId="4ABE8521" w14:textId="1DCFF58D" w:rsidR="00FA2AEE" w:rsidRPr="00873F30" w:rsidRDefault="00FA2AEE" w:rsidP="00AB42F8">
            <w:r>
              <w:t>EDU</w:t>
            </w:r>
          </w:p>
        </w:tc>
        <w:tc>
          <w:tcPr>
            <w:tcW w:w="5788" w:type="dxa"/>
            <w:vAlign w:val="bottom"/>
          </w:tcPr>
          <w:p w14:paraId="0A062E10" w14:textId="294CC917" w:rsidR="00FA2AEE" w:rsidRPr="00873F30" w:rsidRDefault="004A70DA" w:rsidP="00AB42F8">
            <w:pPr>
              <w:rPr>
                <w:color w:val="000000"/>
              </w:rPr>
            </w:pPr>
            <w:r>
              <w:rPr>
                <w:color w:val="000000"/>
              </w:rPr>
              <w:t>Education</w:t>
            </w:r>
          </w:p>
        </w:tc>
      </w:tr>
      <w:tr w:rsidR="00FA2AEE" w:rsidRPr="00873F30" w14:paraId="1EE2FAA8" w14:textId="77777777" w:rsidTr="00A3673E">
        <w:trPr>
          <w:jc w:val="center"/>
        </w:trPr>
        <w:tc>
          <w:tcPr>
            <w:tcW w:w="262" w:type="dxa"/>
            <w:vAlign w:val="bottom"/>
          </w:tcPr>
          <w:p w14:paraId="63675E6C" w14:textId="77777777" w:rsidR="00FA2AEE" w:rsidRPr="00873F30" w:rsidRDefault="00FA2AEE" w:rsidP="00AB42F8">
            <w:pPr>
              <w:jc w:val="center"/>
              <w:rPr>
                <w:b/>
              </w:rPr>
            </w:pPr>
          </w:p>
        </w:tc>
        <w:tc>
          <w:tcPr>
            <w:tcW w:w="4111" w:type="dxa"/>
            <w:vAlign w:val="bottom"/>
          </w:tcPr>
          <w:p w14:paraId="0F9E3299" w14:textId="63D6A848" w:rsidR="00FA2AEE" w:rsidRPr="00873F30" w:rsidRDefault="004A70DA" w:rsidP="00AB42F8">
            <w:r>
              <w:t>ENG</w:t>
            </w:r>
          </w:p>
        </w:tc>
        <w:tc>
          <w:tcPr>
            <w:tcW w:w="5788" w:type="dxa"/>
            <w:vAlign w:val="bottom"/>
          </w:tcPr>
          <w:p w14:paraId="4307D77F" w14:textId="35CE6DC0" w:rsidR="00FA2AEE" w:rsidRPr="00873F30" w:rsidRDefault="004A70DA" w:rsidP="00AB42F8">
            <w:pPr>
              <w:rPr>
                <w:color w:val="000000"/>
              </w:rPr>
            </w:pPr>
            <w:r>
              <w:rPr>
                <w:color w:val="000000"/>
              </w:rPr>
              <w:t>Engineering</w:t>
            </w:r>
          </w:p>
        </w:tc>
      </w:tr>
      <w:tr w:rsidR="00DF488D" w:rsidRPr="00873F30" w14:paraId="539ABA26" w14:textId="77777777" w:rsidTr="00A3673E">
        <w:trPr>
          <w:jc w:val="center"/>
        </w:trPr>
        <w:tc>
          <w:tcPr>
            <w:tcW w:w="262" w:type="dxa"/>
            <w:vAlign w:val="bottom"/>
          </w:tcPr>
          <w:p w14:paraId="6CB9AE14" w14:textId="77777777" w:rsidR="00DF488D" w:rsidRPr="00873F30" w:rsidRDefault="00DF488D" w:rsidP="00AB42F8">
            <w:pPr>
              <w:jc w:val="center"/>
              <w:rPr>
                <w:b/>
              </w:rPr>
            </w:pPr>
          </w:p>
        </w:tc>
        <w:tc>
          <w:tcPr>
            <w:tcW w:w="4111" w:type="dxa"/>
            <w:vAlign w:val="bottom"/>
          </w:tcPr>
          <w:p w14:paraId="2A5833F9" w14:textId="15DD63E5" w:rsidR="00DF488D" w:rsidRPr="00873F30" w:rsidRDefault="00DF488D" w:rsidP="00AB42F8">
            <w:r>
              <w:t>EXT</w:t>
            </w:r>
          </w:p>
        </w:tc>
        <w:tc>
          <w:tcPr>
            <w:tcW w:w="5788" w:type="dxa"/>
            <w:vAlign w:val="bottom"/>
          </w:tcPr>
          <w:p w14:paraId="14CE90EE" w14:textId="1BF3C096" w:rsidR="00DF488D" w:rsidRPr="00873F30" w:rsidRDefault="004A70DA" w:rsidP="00AB42F8">
            <w:pPr>
              <w:rPr>
                <w:color w:val="000000"/>
              </w:rPr>
            </w:pPr>
            <w:r>
              <w:rPr>
                <w:color w:val="000000"/>
              </w:rPr>
              <w:t>Extension</w:t>
            </w:r>
          </w:p>
        </w:tc>
      </w:tr>
      <w:tr w:rsidR="00DF488D" w:rsidRPr="00873F30" w14:paraId="21C0619E" w14:textId="77777777" w:rsidTr="00A3673E">
        <w:trPr>
          <w:jc w:val="center"/>
        </w:trPr>
        <w:tc>
          <w:tcPr>
            <w:tcW w:w="262" w:type="dxa"/>
            <w:vAlign w:val="bottom"/>
          </w:tcPr>
          <w:p w14:paraId="15056C61" w14:textId="77777777" w:rsidR="00DF488D" w:rsidRPr="00873F30" w:rsidRDefault="00DF488D" w:rsidP="00AB42F8">
            <w:pPr>
              <w:jc w:val="center"/>
              <w:rPr>
                <w:b/>
              </w:rPr>
            </w:pPr>
          </w:p>
        </w:tc>
        <w:tc>
          <w:tcPr>
            <w:tcW w:w="4111" w:type="dxa"/>
            <w:vAlign w:val="bottom"/>
          </w:tcPr>
          <w:p w14:paraId="0C1B71D3" w14:textId="536D7FFD" w:rsidR="00DF488D" w:rsidRPr="00873F30" w:rsidRDefault="001767AB" w:rsidP="00AB42F8">
            <w:r>
              <w:t>KSR</w:t>
            </w:r>
          </w:p>
        </w:tc>
        <w:tc>
          <w:tcPr>
            <w:tcW w:w="5788" w:type="dxa"/>
            <w:vAlign w:val="bottom"/>
          </w:tcPr>
          <w:p w14:paraId="13EA620E" w14:textId="12C026C6" w:rsidR="00DF488D" w:rsidRPr="00873F30" w:rsidRDefault="001767AB" w:rsidP="00AB42F8">
            <w:pPr>
              <w:rPr>
                <w:color w:val="000000"/>
              </w:rPr>
            </w:pPr>
            <w:r>
              <w:rPr>
                <w:color w:val="000000"/>
              </w:rPr>
              <w:t>Kinesiology, Sport and Recreation</w:t>
            </w:r>
          </w:p>
        </w:tc>
      </w:tr>
      <w:tr w:rsidR="00DF488D" w:rsidRPr="00873F30" w14:paraId="3080ABE7" w14:textId="77777777" w:rsidTr="00A3673E">
        <w:trPr>
          <w:jc w:val="center"/>
        </w:trPr>
        <w:tc>
          <w:tcPr>
            <w:tcW w:w="262" w:type="dxa"/>
            <w:vAlign w:val="bottom"/>
          </w:tcPr>
          <w:p w14:paraId="6C945F09" w14:textId="77777777" w:rsidR="00DF488D" w:rsidRPr="00873F30" w:rsidRDefault="00DF488D" w:rsidP="00AB42F8">
            <w:pPr>
              <w:jc w:val="center"/>
              <w:rPr>
                <w:b/>
              </w:rPr>
            </w:pPr>
          </w:p>
        </w:tc>
        <w:tc>
          <w:tcPr>
            <w:tcW w:w="4111" w:type="dxa"/>
            <w:vAlign w:val="bottom"/>
          </w:tcPr>
          <w:p w14:paraId="130ED4D5" w14:textId="62EE24A5" w:rsidR="00DF488D" w:rsidRPr="00873F30" w:rsidRDefault="00DF488D" w:rsidP="00AB42F8">
            <w:r>
              <w:t>MED</w:t>
            </w:r>
          </w:p>
        </w:tc>
        <w:tc>
          <w:tcPr>
            <w:tcW w:w="5788" w:type="dxa"/>
            <w:vAlign w:val="bottom"/>
          </w:tcPr>
          <w:p w14:paraId="3B07ACE5" w14:textId="6E076FF9" w:rsidR="00DF488D" w:rsidRPr="00873F30" w:rsidRDefault="003A4CF5" w:rsidP="00AB42F8">
            <w:pPr>
              <w:rPr>
                <w:color w:val="000000"/>
              </w:rPr>
            </w:pPr>
            <w:r>
              <w:rPr>
                <w:color w:val="000000"/>
              </w:rPr>
              <w:t>Medicine and Dentistry</w:t>
            </w:r>
          </w:p>
        </w:tc>
      </w:tr>
      <w:tr w:rsidR="00441068" w:rsidRPr="00873F30" w14:paraId="6EAF652D" w14:textId="77777777" w:rsidTr="00A3673E">
        <w:trPr>
          <w:jc w:val="center"/>
        </w:trPr>
        <w:tc>
          <w:tcPr>
            <w:tcW w:w="262" w:type="dxa"/>
            <w:vAlign w:val="bottom"/>
          </w:tcPr>
          <w:p w14:paraId="679888C7" w14:textId="77777777" w:rsidR="00441068" w:rsidRPr="00873F30" w:rsidRDefault="00441068" w:rsidP="00AB42F8">
            <w:pPr>
              <w:jc w:val="center"/>
              <w:rPr>
                <w:b/>
              </w:rPr>
            </w:pPr>
          </w:p>
        </w:tc>
        <w:tc>
          <w:tcPr>
            <w:tcW w:w="4111" w:type="dxa"/>
            <w:vAlign w:val="bottom"/>
          </w:tcPr>
          <w:p w14:paraId="61C4328D" w14:textId="543D6C8C" w:rsidR="00441068" w:rsidRPr="00873F30" w:rsidRDefault="00441068" w:rsidP="003A4CF5">
            <w:r>
              <w:t>N</w:t>
            </w:r>
            <w:r w:rsidR="003A4CF5">
              <w:t>UR</w:t>
            </w:r>
          </w:p>
        </w:tc>
        <w:tc>
          <w:tcPr>
            <w:tcW w:w="5788" w:type="dxa"/>
            <w:vAlign w:val="bottom"/>
          </w:tcPr>
          <w:p w14:paraId="3ED43984" w14:textId="2A53D62C" w:rsidR="00441068" w:rsidRPr="00873F30" w:rsidRDefault="003A4CF5" w:rsidP="00AB42F8">
            <w:pPr>
              <w:rPr>
                <w:color w:val="000000"/>
              </w:rPr>
            </w:pPr>
            <w:r>
              <w:rPr>
                <w:color w:val="000000"/>
              </w:rPr>
              <w:t>Nursing</w:t>
            </w:r>
          </w:p>
        </w:tc>
      </w:tr>
      <w:tr w:rsidR="00441068" w:rsidRPr="00873F30" w14:paraId="35D8F9F1" w14:textId="77777777" w:rsidTr="00A3673E">
        <w:trPr>
          <w:jc w:val="center"/>
        </w:trPr>
        <w:tc>
          <w:tcPr>
            <w:tcW w:w="262" w:type="dxa"/>
            <w:vAlign w:val="bottom"/>
          </w:tcPr>
          <w:p w14:paraId="5842CA16" w14:textId="77777777" w:rsidR="00441068" w:rsidRPr="00873F30" w:rsidRDefault="00441068" w:rsidP="00AB42F8">
            <w:pPr>
              <w:jc w:val="center"/>
              <w:rPr>
                <w:b/>
              </w:rPr>
            </w:pPr>
          </w:p>
        </w:tc>
        <w:tc>
          <w:tcPr>
            <w:tcW w:w="4111" w:type="dxa"/>
            <w:vAlign w:val="bottom"/>
          </w:tcPr>
          <w:p w14:paraId="154F8536" w14:textId="2BE276D6" w:rsidR="00441068" w:rsidRPr="00873F30" w:rsidRDefault="00816752" w:rsidP="00AB42F8">
            <w:r>
              <w:t>PPS</w:t>
            </w:r>
          </w:p>
        </w:tc>
        <w:tc>
          <w:tcPr>
            <w:tcW w:w="5788" w:type="dxa"/>
            <w:vAlign w:val="bottom"/>
          </w:tcPr>
          <w:p w14:paraId="26B62C94" w14:textId="1FAEA6A9" w:rsidR="00441068" w:rsidRPr="00873F30" w:rsidRDefault="00816752" w:rsidP="00AB42F8">
            <w:pPr>
              <w:rPr>
                <w:color w:val="000000"/>
              </w:rPr>
            </w:pPr>
            <w:r>
              <w:rPr>
                <w:color w:val="000000"/>
              </w:rPr>
              <w:t>Pharmacy</w:t>
            </w:r>
            <w:r w:rsidR="00835500">
              <w:rPr>
                <w:color w:val="000000"/>
              </w:rPr>
              <w:t xml:space="preserve"> and Pharmaceutical Sciences</w:t>
            </w:r>
          </w:p>
        </w:tc>
      </w:tr>
      <w:tr w:rsidR="00FF2065" w:rsidRPr="00873F30" w14:paraId="71D21370" w14:textId="77777777" w:rsidTr="00A3673E">
        <w:trPr>
          <w:jc w:val="center"/>
        </w:trPr>
        <w:tc>
          <w:tcPr>
            <w:tcW w:w="262" w:type="dxa"/>
            <w:vAlign w:val="bottom"/>
          </w:tcPr>
          <w:p w14:paraId="0AA25BDA" w14:textId="77777777" w:rsidR="00FF2065" w:rsidRPr="00873F30" w:rsidRDefault="00FF2065" w:rsidP="00AB42F8">
            <w:pPr>
              <w:jc w:val="center"/>
              <w:rPr>
                <w:b/>
              </w:rPr>
            </w:pPr>
          </w:p>
        </w:tc>
        <w:tc>
          <w:tcPr>
            <w:tcW w:w="4111" w:type="dxa"/>
            <w:vAlign w:val="bottom"/>
          </w:tcPr>
          <w:p w14:paraId="11AA758B" w14:textId="4045F61F" w:rsidR="00FF2065" w:rsidRPr="00873F30" w:rsidRDefault="00FF2065" w:rsidP="00AB42F8">
            <w:r>
              <w:t>REM</w:t>
            </w:r>
          </w:p>
        </w:tc>
        <w:tc>
          <w:tcPr>
            <w:tcW w:w="5788" w:type="dxa"/>
            <w:vAlign w:val="bottom"/>
          </w:tcPr>
          <w:p w14:paraId="536C0393" w14:textId="0830B7D4" w:rsidR="00FF2065" w:rsidRPr="00873F30" w:rsidRDefault="00FF2065" w:rsidP="00AB42F8">
            <w:pPr>
              <w:rPr>
                <w:color w:val="000000"/>
              </w:rPr>
            </w:pPr>
            <w:r>
              <w:rPr>
                <w:color w:val="000000"/>
              </w:rPr>
              <w:t>Rehabilitation Medicine</w:t>
            </w:r>
          </w:p>
        </w:tc>
      </w:tr>
      <w:tr w:rsidR="00FF2065" w:rsidRPr="00873F30" w14:paraId="50E00588" w14:textId="77777777" w:rsidTr="00A3673E">
        <w:trPr>
          <w:jc w:val="center"/>
        </w:trPr>
        <w:tc>
          <w:tcPr>
            <w:tcW w:w="262" w:type="dxa"/>
            <w:vAlign w:val="bottom"/>
          </w:tcPr>
          <w:p w14:paraId="14829B50" w14:textId="77777777" w:rsidR="00FF2065" w:rsidRPr="00873F30" w:rsidRDefault="00FF2065" w:rsidP="00AB42F8">
            <w:pPr>
              <w:jc w:val="center"/>
              <w:rPr>
                <w:b/>
              </w:rPr>
            </w:pPr>
          </w:p>
        </w:tc>
        <w:tc>
          <w:tcPr>
            <w:tcW w:w="4111" w:type="dxa"/>
            <w:vAlign w:val="bottom"/>
          </w:tcPr>
          <w:p w14:paraId="718CF678" w14:textId="0A294728" w:rsidR="00FF2065" w:rsidRPr="00873F30" w:rsidRDefault="00D251B7" w:rsidP="00AB42F8">
            <w:r>
              <w:t>SCI</w:t>
            </w:r>
          </w:p>
        </w:tc>
        <w:tc>
          <w:tcPr>
            <w:tcW w:w="5788" w:type="dxa"/>
            <w:vAlign w:val="bottom"/>
          </w:tcPr>
          <w:p w14:paraId="47D85274" w14:textId="64ED9D44" w:rsidR="00FF2065" w:rsidRPr="00873F30" w:rsidRDefault="00FF2065" w:rsidP="00D251B7">
            <w:pPr>
              <w:rPr>
                <w:color w:val="000000"/>
              </w:rPr>
            </w:pPr>
            <w:r>
              <w:rPr>
                <w:color w:val="000000"/>
              </w:rPr>
              <w:t>Science</w:t>
            </w:r>
          </w:p>
        </w:tc>
      </w:tr>
      <w:tr w:rsidR="00FF2065" w:rsidRPr="00873F30" w14:paraId="1F1A3D7B" w14:textId="77777777" w:rsidTr="000414AC">
        <w:trPr>
          <w:jc w:val="center"/>
        </w:trPr>
        <w:tc>
          <w:tcPr>
            <w:tcW w:w="10161" w:type="dxa"/>
            <w:gridSpan w:val="3"/>
            <w:vAlign w:val="bottom"/>
          </w:tcPr>
          <w:p w14:paraId="6A2EC3CB" w14:textId="1E50B652" w:rsidR="00FF2065" w:rsidRPr="004D504F" w:rsidRDefault="00C61B20" w:rsidP="007A78A0">
            <w:pPr>
              <w:rPr>
                <w:color w:val="FF0000"/>
              </w:rPr>
            </w:pPr>
            <w:r>
              <w:rPr>
                <w:color w:val="000000"/>
              </w:rPr>
              <w:t>Central Service Units</w:t>
            </w:r>
            <w:r w:rsidR="004D504F">
              <w:rPr>
                <w:color w:val="000000"/>
              </w:rPr>
              <w:t xml:space="preserve"> </w:t>
            </w:r>
          </w:p>
        </w:tc>
      </w:tr>
      <w:tr w:rsidR="00AB42F8" w:rsidRPr="00873F30" w14:paraId="1AE30BCC" w14:textId="2CE64FEE" w:rsidTr="00A3673E">
        <w:trPr>
          <w:jc w:val="center"/>
        </w:trPr>
        <w:tc>
          <w:tcPr>
            <w:tcW w:w="262" w:type="dxa"/>
            <w:vAlign w:val="bottom"/>
          </w:tcPr>
          <w:p w14:paraId="2CAAB0ED" w14:textId="0A0F35F3" w:rsidR="00AB42F8" w:rsidRPr="00873F30" w:rsidRDefault="00AB42F8" w:rsidP="00AB42F8">
            <w:pPr>
              <w:jc w:val="center"/>
              <w:rPr>
                <w:rFonts w:eastAsiaTheme="majorEastAsia"/>
                <w:b/>
                <w:bCs/>
                <w:color w:val="4F81BD" w:themeColor="accent1"/>
              </w:rPr>
            </w:pPr>
          </w:p>
        </w:tc>
        <w:tc>
          <w:tcPr>
            <w:tcW w:w="4111" w:type="dxa"/>
            <w:vAlign w:val="bottom"/>
          </w:tcPr>
          <w:p w14:paraId="2B5245FF" w14:textId="2089FAA1" w:rsidR="00AB42F8" w:rsidRPr="003C418D" w:rsidRDefault="00C65276" w:rsidP="00AB42F8">
            <w:pPr>
              <w:rPr>
                <w:rFonts w:eastAsiaTheme="majorEastAsia"/>
                <w:b/>
                <w:bCs/>
                <w:color w:val="4F81BD" w:themeColor="accent1"/>
              </w:rPr>
            </w:pPr>
            <w:r w:rsidRPr="003C418D">
              <w:t>ANC</w:t>
            </w:r>
          </w:p>
        </w:tc>
        <w:tc>
          <w:tcPr>
            <w:tcW w:w="5788" w:type="dxa"/>
            <w:vAlign w:val="bottom"/>
          </w:tcPr>
          <w:p w14:paraId="1A952F83" w14:textId="2CAF7B38" w:rsidR="00AB42F8" w:rsidRPr="003C418D" w:rsidRDefault="00C65276" w:rsidP="00AB42F8">
            <w:r w:rsidRPr="003C418D">
              <w:rPr>
                <w:color w:val="000000"/>
              </w:rPr>
              <w:t>Ancillary Services</w:t>
            </w:r>
          </w:p>
        </w:tc>
      </w:tr>
      <w:tr w:rsidR="00AB42F8" w:rsidRPr="00873F30" w14:paraId="308921CB" w14:textId="684C6418" w:rsidTr="00A3673E">
        <w:trPr>
          <w:jc w:val="center"/>
        </w:trPr>
        <w:tc>
          <w:tcPr>
            <w:tcW w:w="262" w:type="dxa"/>
            <w:vAlign w:val="bottom"/>
          </w:tcPr>
          <w:p w14:paraId="13485286" w14:textId="5DBFCA22" w:rsidR="00AB42F8" w:rsidRPr="00873F30" w:rsidRDefault="00AB42F8" w:rsidP="00AB42F8">
            <w:pPr>
              <w:jc w:val="center"/>
              <w:rPr>
                <w:rFonts w:eastAsiaTheme="majorEastAsia"/>
                <w:b/>
                <w:bCs/>
                <w:color w:val="4F81BD" w:themeColor="accent1"/>
              </w:rPr>
            </w:pPr>
          </w:p>
        </w:tc>
        <w:tc>
          <w:tcPr>
            <w:tcW w:w="4111" w:type="dxa"/>
            <w:vAlign w:val="bottom"/>
          </w:tcPr>
          <w:p w14:paraId="5892A81C" w14:textId="42A9177E" w:rsidR="00AB42F8" w:rsidRPr="00C65276" w:rsidRDefault="00C65276" w:rsidP="00AB42F8">
            <w:pPr>
              <w:rPr>
                <w:rFonts w:eastAsiaTheme="majorEastAsia"/>
                <w:bCs/>
              </w:rPr>
            </w:pPr>
            <w:r>
              <w:rPr>
                <w:rFonts w:eastAsiaTheme="majorEastAsia"/>
                <w:bCs/>
              </w:rPr>
              <w:t>BKS</w:t>
            </w:r>
          </w:p>
        </w:tc>
        <w:tc>
          <w:tcPr>
            <w:tcW w:w="5788" w:type="dxa"/>
            <w:vAlign w:val="bottom"/>
          </w:tcPr>
          <w:p w14:paraId="55A8CCB3" w14:textId="7C6C8BCF" w:rsidR="00AB42F8" w:rsidRPr="00873F30" w:rsidRDefault="00C65276" w:rsidP="00AB42F8">
            <w:r>
              <w:t>Bookstore</w:t>
            </w:r>
          </w:p>
        </w:tc>
      </w:tr>
      <w:tr w:rsidR="004D504F" w:rsidRPr="00873F30" w14:paraId="3B67BB40" w14:textId="77777777" w:rsidTr="00A3673E">
        <w:trPr>
          <w:jc w:val="center"/>
        </w:trPr>
        <w:tc>
          <w:tcPr>
            <w:tcW w:w="262" w:type="dxa"/>
            <w:vAlign w:val="bottom"/>
          </w:tcPr>
          <w:p w14:paraId="7B9C5205" w14:textId="77777777" w:rsidR="004D504F" w:rsidRPr="00E01B13" w:rsidRDefault="004D504F" w:rsidP="004D504F">
            <w:pPr>
              <w:jc w:val="center"/>
              <w:rPr>
                <w:b/>
                <w:strike/>
              </w:rPr>
            </w:pPr>
          </w:p>
        </w:tc>
        <w:tc>
          <w:tcPr>
            <w:tcW w:w="4111" w:type="dxa"/>
            <w:vAlign w:val="bottom"/>
          </w:tcPr>
          <w:p w14:paraId="370380CE" w14:textId="7D34524C" w:rsidR="004D504F" w:rsidRPr="003C418D" w:rsidRDefault="004D504F" w:rsidP="004D504F">
            <w:r w:rsidRPr="003C418D">
              <w:t>DVO</w:t>
            </w:r>
          </w:p>
        </w:tc>
        <w:tc>
          <w:tcPr>
            <w:tcW w:w="5788" w:type="dxa"/>
            <w:vAlign w:val="bottom"/>
          </w:tcPr>
          <w:p w14:paraId="1C712366" w14:textId="6E6A70D8" w:rsidR="004D504F" w:rsidRPr="003C418D" w:rsidRDefault="004D504F" w:rsidP="004D504F">
            <w:pPr>
              <w:rPr>
                <w:color w:val="000000"/>
              </w:rPr>
            </w:pPr>
            <w:r w:rsidRPr="003C418D">
              <w:rPr>
                <w:color w:val="000000"/>
              </w:rPr>
              <w:t>Office of Advancement</w:t>
            </w:r>
          </w:p>
        </w:tc>
      </w:tr>
      <w:tr w:rsidR="004D504F" w:rsidRPr="00873F30" w14:paraId="01903C38" w14:textId="77777777" w:rsidTr="00A3673E">
        <w:trPr>
          <w:jc w:val="center"/>
        </w:trPr>
        <w:tc>
          <w:tcPr>
            <w:tcW w:w="262" w:type="dxa"/>
            <w:vAlign w:val="bottom"/>
          </w:tcPr>
          <w:p w14:paraId="032B9857" w14:textId="77777777" w:rsidR="004D504F" w:rsidRPr="003C418D" w:rsidRDefault="004D504F" w:rsidP="004D504F">
            <w:pPr>
              <w:jc w:val="center"/>
              <w:rPr>
                <w:b/>
              </w:rPr>
            </w:pPr>
          </w:p>
        </w:tc>
        <w:tc>
          <w:tcPr>
            <w:tcW w:w="4111" w:type="dxa"/>
            <w:vAlign w:val="bottom"/>
          </w:tcPr>
          <w:p w14:paraId="3A800185" w14:textId="0A657311" w:rsidR="004D504F" w:rsidRPr="003C418D" w:rsidRDefault="004D504F" w:rsidP="004D504F">
            <w:r w:rsidRPr="003C418D">
              <w:t>FS</w:t>
            </w:r>
          </w:p>
        </w:tc>
        <w:tc>
          <w:tcPr>
            <w:tcW w:w="5788" w:type="dxa"/>
            <w:vAlign w:val="bottom"/>
          </w:tcPr>
          <w:p w14:paraId="5BC722D5" w14:textId="52EFE2FC" w:rsidR="004D504F" w:rsidRPr="003C418D" w:rsidRDefault="004D504F" w:rsidP="004D504F">
            <w:pPr>
              <w:rPr>
                <w:color w:val="000000"/>
              </w:rPr>
            </w:pPr>
            <w:r w:rsidRPr="003C418D">
              <w:rPr>
                <w:color w:val="000000"/>
              </w:rPr>
              <w:t>Financial Services</w:t>
            </w:r>
          </w:p>
        </w:tc>
      </w:tr>
      <w:tr w:rsidR="004D504F" w:rsidRPr="00873F30" w14:paraId="5DBBB77F" w14:textId="77777777" w:rsidTr="00A3673E">
        <w:trPr>
          <w:jc w:val="center"/>
        </w:trPr>
        <w:tc>
          <w:tcPr>
            <w:tcW w:w="262" w:type="dxa"/>
            <w:vAlign w:val="bottom"/>
          </w:tcPr>
          <w:p w14:paraId="00627FBF" w14:textId="77777777" w:rsidR="004D504F" w:rsidRPr="00873F30" w:rsidRDefault="004D504F" w:rsidP="004D504F">
            <w:pPr>
              <w:jc w:val="center"/>
              <w:rPr>
                <w:b/>
              </w:rPr>
            </w:pPr>
          </w:p>
        </w:tc>
        <w:tc>
          <w:tcPr>
            <w:tcW w:w="4111" w:type="dxa"/>
            <w:vAlign w:val="bottom"/>
          </w:tcPr>
          <w:p w14:paraId="5DCB781C" w14:textId="03F2589D" w:rsidR="004D504F" w:rsidRPr="00873F30" w:rsidRDefault="00BC6862" w:rsidP="004D504F">
            <w:r>
              <w:t>HRS</w:t>
            </w:r>
          </w:p>
        </w:tc>
        <w:tc>
          <w:tcPr>
            <w:tcW w:w="5788" w:type="dxa"/>
            <w:vAlign w:val="bottom"/>
          </w:tcPr>
          <w:p w14:paraId="61CBAD14" w14:textId="3ED2884B" w:rsidR="004D504F" w:rsidRPr="00873F30" w:rsidRDefault="007A78A0" w:rsidP="004D504F">
            <w:pPr>
              <w:rPr>
                <w:color w:val="000000"/>
              </w:rPr>
            </w:pPr>
            <w:r>
              <w:rPr>
                <w:color w:val="000000"/>
              </w:rPr>
              <w:t>Human Resource Services</w:t>
            </w:r>
          </w:p>
        </w:tc>
      </w:tr>
      <w:tr w:rsidR="004D504F" w:rsidRPr="00873F30" w14:paraId="0A2875B5" w14:textId="77777777" w:rsidTr="00A3673E">
        <w:trPr>
          <w:jc w:val="center"/>
        </w:trPr>
        <w:tc>
          <w:tcPr>
            <w:tcW w:w="262" w:type="dxa"/>
            <w:vAlign w:val="bottom"/>
          </w:tcPr>
          <w:p w14:paraId="0B0DD17A" w14:textId="77777777" w:rsidR="004D504F" w:rsidRPr="00873F30" w:rsidRDefault="004D504F" w:rsidP="004D504F">
            <w:pPr>
              <w:jc w:val="center"/>
              <w:rPr>
                <w:b/>
              </w:rPr>
            </w:pPr>
          </w:p>
        </w:tc>
        <w:tc>
          <w:tcPr>
            <w:tcW w:w="4111" w:type="dxa"/>
            <w:vAlign w:val="bottom"/>
          </w:tcPr>
          <w:p w14:paraId="2C29E859" w14:textId="73C85526" w:rsidR="004D504F" w:rsidRPr="00B5797C" w:rsidRDefault="004D504F" w:rsidP="004D504F">
            <w:r>
              <w:t>HSC</w:t>
            </w:r>
          </w:p>
        </w:tc>
        <w:tc>
          <w:tcPr>
            <w:tcW w:w="5788" w:type="dxa"/>
            <w:vAlign w:val="bottom"/>
          </w:tcPr>
          <w:p w14:paraId="5EC36C8E" w14:textId="61574ED7" w:rsidR="004D504F" w:rsidRDefault="004D504F" w:rsidP="004841CA">
            <w:pPr>
              <w:rPr>
                <w:color w:val="000000"/>
              </w:rPr>
            </w:pPr>
            <w:r>
              <w:rPr>
                <w:color w:val="000000"/>
              </w:rPr>
              <w:t xml:space="preserve">Health </w:t>
            </w:r>
            <w:r w:rsidR="004841CA">
              <w:rPr>
                <w:color w:val="000000"/>
              </w:rPr>
              <w:t>Sciences</w:t>
            </w:r>
            <w:r>
              <w:rPr>
                <w:color w:val="000000"/>
              </w:rPr>
              <w:t xml:space="preserve"> Council</w:t>
            </w:r>
          </w:p>
        </w:tc>
      </w:tr>
      <w:tr w:rsidR="005A3DCF" w:rsidRPr="00873F30" w14:paraId="450419AA" w14:textId="77777777" w:rsidTr="00A3673E">
        <w:trPr>
          <w:jc w:val="center"/>
        </w:trPr>
        <w:tc>
          <w:tcPr>
            <w:tcW w:w="262" w:type="dxa"/>
            <w:vAlign w:val="bottom"/>
          </w:tcPr>
          <w:p w14:paraId="0ABDB08F" w14:textId="77777777" w:rsidR="005A3DCF" w:rsidRPr="00873F30" w:rsidRDefault="005A3DCF" w:rsidP="004D504F">
            <w:pPr>
              <w:jc w:val="center"/>
              <w:rPr>
                <w:b/>
              </w:rPr>
            </w:pPr>
          </w:p>
        </w:tc>
        <w:tc>
          <w:tcPr>
            <w:tcW w:w="4111" w:type="dxa"/>
            <w:vAlign w:val="bottom"/>
          </w:tcPr>
          <w:p w14:paraId="2A2B1A31" w14:textId="69CB19DB" w:rsidR="005A3DCF" w:rsidRDefault="005A3DCF" w:rsidP="004D504F">
            <w:r>
              <w:t>IST</w:t>
            </w:r>
          </w:p>
        </w:tc>
        <w:tc>
          <w:tcPr>
            <w:tcW w:w="5788" w:type="dxa"/>
            <w:vAlign w:val="bottom"/>
          </w:tcPr>
          <w:p w14:paraId="5298A523" w14:textId="1F8C9132" w:rsidR="005A3DCF" w:rsidRDefault="005A3DCF" w:rsidP="004D504F">
            <w:pPr>
              <w:rPr>
                <w:color w:val="000000"/>
              </w:rPr>
            </w:pPr>
            <w:r>
              <w:rPr>
                <w:color w:val="000000"/>
              </w:rPr>
              <w:t>Information Services and Technology</w:t>
            </w:r>
          </w:p>
        </w:tc>
      </w:tr>
      <w:tr w:rsidR="004D504F" w:rsidRPr="00873F30" w14:paraId="61F0E0A6" w14:textId="77777777" w:rsidTr="00A3673E">
        <w:trPr>
          <w:jc w:val="center"/>
        </w:trPr>
        <w:tc>
          <w:tcPr>
            <w:tcW w:w="262" w:type="dxa"/>
            <w:vAlign w:val="bottom"/>
          </w:tcPr>
          <w:p w14:paraId="7D77EDA5" w14:textId="77777777" w:rsidR="004D504F" w:rsidRPr="00873F30" w:rsidRDefault="004D504F" w:rsidP="004D504F">
            <w:pPr>
              <w:jc w:val="center"/>
              <w:rPr>
                <w:b/>
              </w:rPr>
            </w:pPr>
          </w:p>
        </w:tc>
        <w:tc>
          <w:tcPr>
            <w:tcW w:w="4111" w:type="dxa"/>
            <w:vAlign w:val="bottom"/>
          </w:tcPr>
          <w:p w14:paraId="7CE4CE7F" w14:textId="1B01C078" w:rsidR="004D504F" w:rsidRPr="00873F30" w:rsidRDefault="008A6EA5" w:rsidP="004D504F">
            <w:r>
              <w:t>LSV</w:t>
            </w:r>
          </w:p>
        </w:tc>
        <w:tc>
          <w:tcPr>
            <w:tcW w:w="5788" w:type="dxa"/>
            <w:vAlign w:val="bottom"/>
          </w:tcPr>
          <w:p w14:paraId="70D2CC34" w14:textId="039422FD" w:rsidR="004D504F" w:rsidRPr="00873F30" w:rsidRDefault="007A78A0" w:rsidP="004D504F">
            <w:pPr>
              <w:rPr>
                <w:color w:val="000000"/>
              </w:rPr>
            </w:pPr>
            <w:r>
              <w:rPr>
                <w:color w:val="000000"/>
              </w:rPr>
              <w:t>Learning Services</w:t>
            </w:r>
          </w:p>
        </w:tc>
      </w:tr>
      <w:tr w:rsidR="004D504F" w:rsidRPr="00873F30" w14:paraId="44070FA7" w14:textId="77777777" w:rsidTr="00A3673E">
        <w:trPr>
          <w:jc w:val="center"/>
        </w:trPr>
        <w:tc>
          <w:tcPr>
            <w:tcW w:w="262" w:type="dxa"/>
            <w:vAlign w:val="bottom"/>
          </w:tcPr>
          <w:p w14:paraId="31F09644" w14:textId="77777777" w:rsidR="004D504F" w:rsidRPr="00873F30" w:rsidRDefault="004D504F" w:rsidP="004D504F">
            <w:pPr>
              <w:jc w:val="center"/>
              <w:rPr>
                <w:b/>
              </w:rPr>
            </w:pPr>
          </w:p>
        </w:tc>
        <w:tc>
          <w:tcPr>
            <w:tcW w:w="4111" w:type="dxa"/>
            <w:vAlign w:val="bottom"/>
          </w:tcPr>
          <w:p w14:paraId="75C16B51" w14:textId="711248B8" w:rsidR="004D504F" w:rsidRPr="007A78A0" w:rsidRDefault="004D504F" w:rsidP="004D504F">
            <w:r w:rsidRPr="007A78A0">
              <w:t>OPR</w:t>
            </w:r>
          </w:p>
        </w:tc>
        <w:tc>
          <w:tcPr>
            <w:tcW w:w="5788" w:type="dxa"/>
            <w:vAlign w:val="bottom"/>
          </w:tcPr>
          <w:p w14:paraId="183F009C" w14:textId="67DC6EB0" w:rsidR="004D504F" w:rsidRPr="007A78A0" w:rsidRDefault="004D504F" w:rsidP="004D504F">
            <w:pPr>
              <w:rPr>
                <w:color w:val="FF0000"/>
              </w:rPr>
            </w:pPr>
            <w:r w:rsidRPr="007A78A0">
              <w:rPr>
                <w:color w:val="000000"/>
              </w:rPr>
              <w:t xml:space="preserve">Operations and Physical Plant </w:t>
            </w:r>
          </w:p>
        </w:tc>
      </w:tr>
      <w:tr w:rsidR="004D504F" w:rsidRPr="00873F30" w14:paraId="4E2E8D75" w14:textId="77777777" w:rsidTr="00A3673E">
        <w:trPr>
          <w:jc w:val="center"/>
        </w:trPr>
        <w:tc>
          <w:tcPr>
            <w:tcW w:w="262" w:type="dxa"/>
            <w:vAlign w:val="bottom"/>
          </w:tcPr>
          <w:p w14:paraId="726B75F3" w14:textId="77777777" w:rsidR="004D504F" w:rsidRPr="00E01B13" w:rsidRDefault="004D504F" w:rsidP="004D504F">
            <w:pPr>
              <w:jc w:val="center"/>
              <w:rPr>
                <w:b/>
                <w:strike/>
              </w:rPr>
            </w:pPr>
          </w:p>
        </w:tc>
        <w:tc>
          <w:tcPr>
            <w:tcW w:w="4111" w:type="dxa"/>
            <w:vAlign w:val="bottom"/>
          </w:tcPr>
          <w:p w14:paraId="1F98DDC5" w14:textId="35A5D1A8" w:rsidR="004D504F" w:rsidRPr="007A78A0" w:rsidRDefault="004D504F" w:rsidP="004D504F">
            <w:r w:rsidRPr="007A78A0">
              <w:t>PRS</w:t>
            </w:r>
          </w:p>
        </w:tc>
        <w:tc>
          <w:tcPr>
            <w:tcW w:w="5788" w:type="dxa"/>
            <w:vAlign w:val="bottom"/>
          </w:tcPr>
          <w:p w14:paraId="46809706" w14:textId="33166FE1" w:rsidR="004D504F" w:rsidRPr="007A78A0" w:rsidRDefault="00623518" w:rsidP="007A78A0">
            <w:pPr>
              <w:rPr>
                <w:color w:val="FF0000"/>
              </w:rPr>
            </w:pPr>
            <w:r w:rsidRPr="00623518">
              <w:rPr>
                <w:color w:val="000000"/>
              </w:rPr>
              <w:t>President, Secretariat, VPs</w:t>
            </w:r>
          </w:p>
        </w:tc>
      </w:tr>
      <w:tr w:rsidR="0097694F" w:rsidRPr="00873F30" w14:paraId="7133D373" w14:textId="77777777" w:rsidTr="00A3673E">
        <w:trPr>
          <w:jc w:val="center"/>
        </w:trPr>
        <w:tc>
          <w:tcPr>
            <w:tcW w:w="262" w:type="dxa"/>
            <w:vAlign w:val="bottom"/>
          </w:tcPr>
          <w:p w14:paraId="38FE8EED" w14:textId="77777777" w:rsidR="0097694F" w:rsidRPr="00E01B13" w:rsidRDefault="0097694F" w:rsidP="0097694F">
            <w:pPr>
              <w:jc w:val="center"/>
              <w:rPr>
                <w:b/>
                <w:strike/>
              </w:rPr>
            </w:pPr>
          </w:p>
        </w:tc>
        <w:tc>
          <w:tcPr>
            <w:tcW w:w="4111" w:type="dxa"/>
            <w:vAlign w:val="bottom"/>
          </w:tcPr>
          <w:p w14:paraId="18BDF06B" w14:textId="5C65ECA0" w:rsidR="0097694F" w:rsidRPr="007A78A0" w:rsidRDefault="0097694F" w:rsidP="0097694F">
            <w:r>
              <w:t>RMS</w:t>
            </w:r>
          </w:p>
        </w:tc>
        <w:tc>
          <w:tcPr>
            <w:tcW w:w="5788" w:type="dxa"/>
            <w:vAlign w:val="bottom"/>
          </w:tcPr>
          <w:p w14:paraId="49BCF5F0" w14:textId="4D339C40" w:rsidR="0097694F" w:rsidRPr="00623518" w:rsidRDefault="0097694F" w:rsidP="0097694F">
            <w:pPr>
              <w:rPr>
                <w:color w:val="000000"/>
              </w:rPr>
            </w:pPr>
            <w:r>
              <w:rPr>
                <w:color w:val="000000"/>
              </w:rPr>
              <w:t>Risk Management Services</w:t>
            </w:r>
          </w:p>
        </w:tc>
      </w:tr>
      <w:tr w:rsidR="003E0955" w:rsidRPr="00873F30" w14:paraId="6103CAAF" w14:textId="77777777" w:rsidTr="00A3673E">
        <w:trPr>
          <w:jc w:val="center"/>
        </w:trPr>
        <w:tc>
          <w:tcPr>
            <w:tcW w:w="262" w:type="dxa"/>
            <w:vAlign w:val="bottom"/>
          </w:tcPr>
          <w:p w14:paraId="29BDCF45" w14:textId="77777777" w:rsidR="003E0955" w:rsidRPr="00E01B13" w:rsidRDefault="003E0955" w:rsidP="0097694F">
            <w:pPr>
              <w:jc w:val="center"/>
              <w:rPr>
                <w:b/>
                <w:strike/>
              </w:rPr>
            </w:pPr>
          </w:p>
        </w:tc>
        <w:tc>
          <w:tcPr>
            <w:tcW w:w="4111" w:type="dxa"/>
            <w:vAlign w:val="bottom"/>
          </w:tcPr>
          <w:p w14:paraId="71C56374" w14:textId="17B1E539" w:rsidR="003E0955" w:rsidRDefault="003E0955" w:rsidP="0097694F">
            <w:r>
              <w:t>RO</w:t>
            </w:r>
          </w:p>
        </w:tc>
        <w:tc>
          <w:tcPr>
            <w:tcW w:w="5788" w:type="dxa"/>
            <w:vAlign w:val="bottom"/>
          </w:tcPr>
          <w:p w14:paraId="3C854DBB" w14:textId="59CC2D05" w:rsidR="003E0955" w:rsidRDefault="003E0955" w:rsidP="0097694F">
            <w:pPr>
              <w:rPr>
                <w:color w:val="000000"/>
              </w:rPr>
            </w:pPr>
            <w:r>
              <w:rPr>
                <w:color w:val="000000"/>
              </w:rPr>
              <w:t>Registrar’s Office</w:t>
            </w:r>
          </w:p>
        </w:tc>
      </w:tr>
      <w:tr w:rsidR="0097694F" w:rsidRPr="00873F30" w14:paraId="30456F2A" w14:textId="77777777" w:rsidTr="00A3673E">
        <w:trPr>
          <w:jc w:val="center"/>
        </w:trPr>
        <w:tc>
          <w:tcPr>
            <w:tcW w:w="262" w:type="dxa"/>
            <w:vAlign w:val="bottom"/>
          </w:tcPr>
          <w:p w14:paraId="26F348F1" w14:textId="77777777" w:rsidR="0097694F" w:rsidRPr="00873F30" w:rsidRDefault="0097694F" w:rsidP="0097694F">
            <w:pPr>
              <w:jc w:val="center"/>
              <w:rPr>
                <w:b/>
              </w:rPr>
            </w:pPr>
          </w:p>
        </w:tc>
        <w:tc>
          <w:tcPr>
            <w:tcW w:w="4111" w:type="dxa"/>
            <w:vAlign w:val="bottom"/>
          </w:tcPr>
          <w:p w14:paraId="5E421127" w14:textId="0E53B16A" w:rsidR="0097694F" w:rsidRPr="007A78A0" w:rsidRDefault="0097694F" w:rsidP="0097694F">
            <w:r w:rsidRPr="007A78A0">
              <w:t>RSO</w:t>
            </w:r>
          </w:p>
        </w:tc>
        <w:tc>
          <w:tcPr>
            <w:tcW w:w="5788" w:type="dxa"/>
            <w:vAlign w:val="bottom"/>
          </w:tcPr>
          <w:p w14:paraId="2798E993" w14:textId="191AB2B0" w:rsidR="0097694F" w:rsidRPr="007A78A0" w:rsidRDefault="0097694F" w:rsidP="0097694F">
            <w:pPr>
              <w:rPr>
                <w:color w:val="000000"/>
              </w:rPr>
            </w:pPr>
            <w:r w:rsidRPr="007A78A0">
              <w:rPr>
                <w:color w:val="000000"/>
              </w:rPr>
              <w:t xml:space="preserve">Research Services Office </w:t>
            </w:r>
          </w:p>
        </w:tc>
      </w:tr>
      <w:tr w:rsidR="0097694F" w:rsidRPr="00873F30" w14:paraId="77A2C72B" w14:textId="77777777" w:rsidTr="00A3673E">
        <w:trPr>
          <w:jc w:val="center"/>
        </w:trPr>
        <w:tc>
          <w:tcPr>
            <w:tcW w:w="262" w:type="dxa"/>
            <w:vAlign w:val="bottom"/>
          </w:tcPr>
          <w:p w14:paraId="15820992" w14:textId="77777777" w:rsidR="0097694F" w:rsidRPr="00873F30" w:rsidRDefault="0097694F" w:rsidP="0097694F">
            <w:pPr>
              <w:jc w:val="center"/>
              <w:rPr>
                <w:b/>
              </w:rPr>
            </w:pPr>
          </w:p>
        </w:tc>
        <w:tc>
          <w:tcPr>
            <w:tcW w:w="4111" w:type="dxa"/>
            <w:vAlign w:val="bottom"/>
          </w:tcPr>
          <w:p w14:paraId="38B5DDDD" w14:textId="276CDF1C" w:rsidR="0097694F" w:rsidRPr="00873F30" w:rsidRDefault="0097694F" w:rsidP="0097694F">
            <w:r>
              <w:t>SMS</w:t>
            </w:r>
          </w:p>
        </w:tc>
        <w:tc>
          <w:tcPr>
            <w:tcW w:w="5788" w:type="dxa"/>
            <w:vAlign w:val="bottom"/>
          </w:tcPr>
          <w:p w14:paraId="340D2720" w14:textId="28B8A724" w:rsidR="0097694F" w:rsidRPr="00873F30" w:rsidRDefault="0097694F" w:rsidP="0097694F">
            <w:pPr>
              <w:rPr>
                <w:color w:val="000000"/>
              </w:rPr>
            </w:pPr>
            <w:r>
              <w:rPr>
                <w:color w:val="000000"/>
              </w:rPr>
              <w:t>Supply Management Services</w:t>
            </w:r>
          </w:p>
        </w:tc>
      </w:tr>
      <w:tr w:rsidR="0097694F" w:rsidRPr="00873F30" w14:paraId="7D66CCFB" w14:textId="77777777" w:rsidTr="00A3673E">
        <w:trPr>
          <w:jc w:val="center"/>
        </w:trPr>
        <w:tc>
          <w:tcPr>
            <w:tcW w:w="262" w:type="dxa"/>
            <w:vAlign w:val="bottom"/>
          </w:tcPr>
          <w:p w14:paraId="3C5A6AB4" w14:textId="77777777" w:rsidR="0097694F" w:rsidRPr="00873F30" w:rsidRDefault="0097694F" w:rsidP="0097694F">
            <w:pPr>
              <w:jc w:val="center"/>
              <w:rPr>
                <w:b/>
              </w:rPr>
            </w:pPr>
          </w:p>
        </w:tc>
        <w:tc>
          <w:tcPr>
            <w:tcW w:w="4111" w:type="dxa"/>
            <w:vAlign w:val="bottom"/>
          </w:tcPr>
          <w:p w14:paraId="73BC5EF8" w14:textId="6EF08F90" w:rsidR="0097694F" w:rsidRPr="00873F30" w:rsidRDefault="0097694F" w:rsidP="0097694F">
            <w:r>
              <w:t xml:space="preserve">STS </w:t>
            </w:r>
          </w:p>
        </w:tc>
        <w:tc>
          <w:tcPr>
            <w:tcW w:w="5788" w:type="dxa"/>
            <w:vAlign w:val="bottom"/>
          </w:tcPr>
          <w:p w14:paraId="1C94394C" w14:textId="1C193887" w:rsidR="0097694F" w:rsidRPr="00873F30" w:rsidRDefault="0097694F" w:rsidP="0097694F">
            <w:pPr>
              <w:rPr>
                <w:color w:val="000000"/>
              </w:rPr>
            </w:pPr>
            <w:r>
              <w:rPr>
                <w:color w:val="000000"/>
              </w:rPr>
              <w:t>Student Services</w:t>
            </w:r>
          </w:p>
        </w:tc>
      </w:tr>
    </w:tbl>
    <w:p w14:paraId="0764159A" w14:textId="77777777" w:rsidR="00EF23F0" w:rsidRDefault="00EF23F0" w:rsidP="00217B8B">
      <w:pPr>
        <w:tabs>
          <w:tab w:val="left" w:pos="952"/>
        </w:tabs>
        <w:rPr>
          <w:rFonts w:eastAsiaTheme="majorEastAsia"/>
          <w:b/>
          <w:bCs/>
          <w:color w:val="4F81BD" w:themeColor="accent1"/>
        </w:rPr>
      </w:pPr>
    </w:p>
    <w:p w14:paraId="3F45DD9F" w14:textId="5690D9D6" w:rsidR="00655FE2" w:rsidRPr="00655FE2" w:rsidRDefault="00655FE2">
      <w:pPr>
        <w:rPr>
          <w:rFonts w:eastAsiaTheme="majorEastAsia"/>
          <w:bCs/>
          <w:color w:val="4F81BD" w:themeColor="accent1"/>
        </w:rPr>
      </w:pPr>
      <w:r w:rsidRPr="00046200">
        <w:rPr>
          <w:rFonts w:eastAsiaTheme="majorEastAsia"/>
          <w:bCs/>
        </w:rPr>
        <w:t xml:space="preserve">See </w:t>
      </w:r>
      <w:hyperlink w:anchor="_Journal_ID" w:history="1">
        <w:r w:rsidRPr="00046200">
          <w:rPr>
            <w:rStyle w:val="Hyperlink"/>
            <w:rFonts w:eastAsiaTheme="majorEastAsia"/>
            <w:bCs/>
          </w:rPr>
          <w:t>here</w:t>
        </w:r>
      </w:hyperlink>
      <w:r w:rsidRPr="00046200">
        <w:rPr>
          <w:rFonts w:eastAsiaTheme="majorEastAsia"/>
          <w:bCs/>
        </w:rPr>
        <w:t xml:space="preserve"> for guidance on the Journal ID.</w:t>
      </w:r>
      <w:r w:rsidRPr="00655FE2">
        <w:rPr>
          <w:rFonts w:eastAsiaTheme="majorEastAsia"/>
          <w:bCs/>
          <w:color w:val="4F81BD" w:themeColor="accent1"/>
        </w:rPr>
        <w:br/>
      </w:r>
    </w:p>
    <w:p w14:paraId="3E843632" w14:textId="77777777" w:rsidR="00655FE2" w:rsidRDefault="00655FE2">
      <w:pPr>
        <w:rPr>
          <w:rFonts w:eastAsiaTheme="majorEastAsia"/>
          <w:b/>
          <w:bCs/>
          <w:color w:val="4F81BD" w:themeColor="accent1"/>
        </w:rPr>
      </w:pPr>
      <w:r>
        <w:rPr>
          <w:rFonts w:eastAsiaTheme="majorEastAsia"/>
          <w:b/>
          <w:bCs/>
          <w:color w:val="4F81BD" w:themeColor="accent1"/>
        </w:rPr>
        <w:br w:type="page"/>
      </w:r>
    </w:p>
    <w:p w14:paraId="5DCC64D2" w14:textId="28C5ACA5" w:rsidR="00655FE2" w:rsidRPr="00F26749" w:rsidRDefault="00655FE2" w:rsidP="00655FE2">
      <w:pPr>
        <w:pStyle w:val="Heading1"/>
        <w:rPr>
          <w:b/>
          <w:color w:val="0070C0"/>
        </w:rPr>
      </w:pPr>
      <w:bookmarkStart w:id="37" w:name="_APPENDIX_B:_ATTACHING"/>
      <w:bookmarkStart w:id="38" w:name="_Toc138157358"/>
      <w:bookmarkEnd w:id="37"/>
      <w:r w:rsidRPr="00046200">
        <w:rPr>
          <w:b/>
          <w:color w:val="0070C0"/>
        </w:rPr>
        <w:lastRenderedPageBreak/>
        <w:t>APPENDIX B: ATTACHING A PDF TO AN EXCEL DOCUMENT</w:t>
      </w:r>
      <w:bookmarkEnd w:id="38"/>
    </w:p>
    <w:p w14:paraId="6AE13370" w14:textId="553EDF0F" w:rsidR="000B2646" w:rsidRDefault="000B2646">
      <w:pPr>
        <w:rPr>
          <w:rFonts w:eastAsiaTheme="majorEastAsia"/>
          <w:bCs/>
        </w:rPr>
      </w:pPr>
      <w:r w:rsidRPr="000B2646">
        <w:rPr>
          <w:rFonts w:eastAsiaTheme="majorEastAsia"/>
          <w:bCs/>
        </w:rPr>
        <w:br/>
        <w:t xml:space="preserve">All </w:t>
      </w:r>
      <w:r>
        <w:rPr>
          <w:rFonts w:eastAsiaTheme="majorEastAsia"/>
          <w:bCs/>
        </w:rPr>
        <w:t xml:space="preserve">GLJE requests sent to </w:t>
      </w:r>
      <w:r w:rsidR="00B871EF">
        <w:rPr>
          <w:rFonts w:eastAsiaTheme="majorEastAsia"/>
          <w:bCs/>
        </w:rPr>
        <w:t>FR</w:t>
      </w:r>
      <w:r>
        <w:rPr>
          <w:rFonts w:eastAsiaTheme="majorEastAsia"/>
          <w:bCs/>
        </w:rPr>
        <w:t xml:space="preserve"> and RSO must include the supporting documents and approvals in the Support tab of each form. Required support is detailed </w:t>
      </w:r>
      <w:hyperlink w:anchor="_FORMS" w:history="1">
        <w:r w:rsidRPr="000B2646">
          <w:rPr>
            <w:rStyle w:val="Hyperlink"/>
            <w:rFonts w:eastAsiaTheme="majorEastAsia"/>
            <w:bCs/>
          </w:rPr>
          <w:t>here</w:t>
        </w:r>
      </w:hyperlink>
      <w:r>
        <w:rPr>
          <w:rFonts w:eastAsiaTheme="majorEastAsia"/>
          <w:bCs/>
        </w:rPr>
        <w:t>, as well as in the forms themselves.</w:t>
      </w:r>
      <w:r w:rsidR="00D11485">
        <w:rPr>
          <w:rFonts w:eastAsiaTheme="majorEastAsia"/>
          <w:bCs/>
        </w:rPr>
        <w:t xml:space="preserve"> A PDF or a screenshot of approvals will be accepted. </w:t>
      </w:r>
    </w:p>
    <w:p w14:paraId="692E245A" w14:textId="14BEC528" w:rsidR="000B2646" w:rsidRDefault="000B2646">
      <w:pPr>
        <w:rPr>
          <w:rFonts w:eastAsiaTheme="majorEastAsia"/>
          <w:bCs/>
        </w:rPr>
      </w:pPr>
      <w:r>
        <w:rPr>
          <w:rFonts w:eastAsiaTheme="majorEastAsia"/>
          <w:bCs/>
        </w:rPr>
        <w:t>The steps to attach a PDF document to an Excel document are as follows:</w:t>
      </w:r>
    </w:p>
    <w:p w14:paraId="34A5D709" w14:textId="6F6E8EFE" w:rsidR="000B2646" w:rsidRDefault="000B2646" w:rsidP="000B2646">
      <w:pPr>
        <w:pStyle w:val="ListParagraph"/>
        <w:numPr>
          <w:ilvl w:val="0"/>
          <w:numId w:val="30"/>
        </w:numPr>
        <w:spacing w:after="0"/>
        <w:rPr>
          <w:rFonts w:eastAsiaTheme="majorEastAsia"/>
          <w:bCs/>
        </w:rPr>
      </w:pPr>
      <w:r>
        <w:rPr>
          <w:rFonts w:eastAsiaTheme="majorEastAsia"/>
          <w:bCs/>
        </w:rPr>
        <w:t>Navigate to the Support tab in the GLJE request.</w:t>
      </w:r>
      <w:r>
        <w:rPr>
          <w:rFonts w:eastAsiaTheme="majorEastAsia"/>
          <w:bCs/>
        </w:rPr>
        <w:br/>
      </w:r>
      <w:r>
        <w:rPr>
          <w:noProof/>
        </w:rPr>
        <w:drawing>
          <wp:inline distT="0" distB="0" distL="0" distR="0" wp14:anchorId="16568D95" wp14:editId="35508E0D">
            <wp:extent cx="2053087" cy="691882"/>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77044" cy="699955"/>
                    </a:xfrm>
                    <a:prstGeom prst="rect">
                      <a:avLst/>
                    </a:prstGeom>
                  </pic:spPr>
                </pic:pic>
              </a:graphicData>
            </a:graphic>
          </wp:inline>
        </w:drawing>
      </w:r>
      <w:r>
        <w:rPr>
          <w:rFonts w:eastAsiaTheme="majorEastAsia"/>
          <w:bCs/>
        </w:rPr>
        <w:br/>
      </w:r>
    </w:p>
    <w:p w14:paraId="7C65F9E1" w14:textId="41AF9566" w:rsidR="000B2646" w:rsidRPr="000B2646" w:rsidRDefault="000B2646" w:rsidP="000B2646">
      <w:pPr>
        <w:pStyle w:val="ListParagraph"/>
        <w:numPr>
          <w:ilvl w:val="0"/>
          <w:numId w:val="30"/>
        </w:numPr>
        <w:spacing w:after="0"/>
        <w:rPr>
          <w:rFonts w:eastAsiaTheme="majorEastAsia"/>
          <w:bCs/>
        </w:rPr>
      </w:pPr>
      <w:r w:rsidRPr="000B2646">
        <w:rPr>
          <w:rFonts w:eastAsiaTheme="majorEastAsia"/>
          <w:bCs/>
        </w:rPr>
        <w:t>Select Insert from the Excel menu. Select Object.</w:t>
      </w:r>
      <w:r>
        <w:rPr>
          <w:noProof/>
        </w:rPr>
        <w:drawing>
          <wp:inline distT="0" distB="0" distL="0" distR="0" wp14:anchorId="0A06D3AE" wp14:editId="3DE693E9">
            <wp:extent cx="6480810" cy="5784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80810" cy="578485"/>
                    </a:xfrm>
                    <a:prstGeom prst="rect">
                      <a:avLst/>
                    </a:prstGeom>
                  </pic:spPr>
                </pic:pic>
              </a:graphicData>
            </a:graphic>
          </wp:inline>
        </w:drawing>
      </w:r>
      <w:r>
        <w:rPr>
          <w:rFonts w:eastAsiaTheme="majorEastAsia"/>
          <w:bCs/>
        </w:rPr>
        <w:br/>
      </w:r>
    </w:p>
    <w:p w14:paraId="2638EB4D" w14:textId="54FEE7EE" w:rsidR="000B2646" w:rsidRPr="000B2646" w:rsidRDefault="000B2646" w:rsidP="000B2646">
      <w:pPr>
        <w:pStyle w:val="ListParagraph"/>
        <w:numPr>
          <w:ilvl w:val="0"/>
          <w:numId w:val="30"/>
        </w:numPr>
        <w:spacing w:after="0"/>
        <w:rPr>
          <w:rFonts w:eastAsiaTheme="majorEastAsia"/>
          <w:bCs/>
        </w:rPr>
      </w:pPr>
      <w:r w:rsidRPr="000B2646">
        <w:rPr>
          <w:rFonts w:eastAsiaTheme="majorEastAsia"/>
          <w:bCs/>
        </w:rPr>
        <w:t>Select Create from File</w:t>
      </w:r>
      <w:r w:rsidR="00505ADF">
        <w:rPr>
          <w:rFonts w:eastAsiaTheme="majorEastAsia"/>
          <w:bCs/>
        </w:rPr>
        <w:t>. Browse to add your file.</w:t>
      </w:r>
      <w:r>
        <w:rPr>
          <w:rFonts w:eastAsiaTheme="majorEastAsia"/>
          <w:bCs/>
        </w:rPr>
        <w:br/>
      </w:r>
      <w:r w:rsidR="00505ADF">
        <w:rPr>
          <w:noProof/>
        </w:rPr>
        <w:drawing>
          <wp:inline distT="0" distB="0" distL="0" distR="0" wp14:anchorId="52147358" wp14:editId="5945AD72">
            <wp:extent cx="2855344" cy="809207"/>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901189" cy="822199"/>
                    </a:xfrm>
                    <a:prstGeom prst="rect">
                      <a:avLst/>
                    </a:prstGeom>
                  </pic:spPr>
                </pic:pic>
              </a:graphicData>
            </a:graphic>
          </wp:inline>
        </w:drawing>
      </w:r>
      <w:r>
        <w:rPr>
          <w:rFonts w:eastAsiaTheme="majorEastAsia"/>
          <w:bCs/>
        </w:rPr>
        <w:br/>
      </w:r>
    </w:p>
    <w:p w14:paraId="60563143" w14:textId="3D0DAA53" w:rsidR="00505ADF" w:rsidRDefault="00505ADF" w:rsidP="00505ADF">
      <w:pPr>
        <w:pStyle w:val="ListParagraph"/>
        <w:numPr>
          <w:ilvl w:val="0"/>
          <w:numId w:val="30"/>
        </w:numPr>
        <w:spacing w:after="0"/>
        <w:rPr>
          <w:rFonts w:eastAsiaTheme="majorEastAsia"/>
          <w:bCs/>
        </w:rPr>
      </w:pPr>
      <w:r w:rsidRPr="00505ADF">
        <w:rPr>
          <w:rFonts w:eastAsiaTheme="majorEastAsia"/>
          <w:bCs/>
        </w:rPr>
        <w:t>Once a file has been added, s</w:t>
      </w:r>
      <w:r w:rsidR="000B2646" w:rsidRPr="00505ADF">
        <w:rPr>
          <w:rFonts w:eastAsiaTheme="majorEastAsia"/>
          <w:bCs/>
        </w:rPr>
        <w:t>elect Display as icon</w:t>
      </w:r>
      <w:r w:rsidRPr="00505ADF">
        <w:rPr>
          <w:rFonts w:eastAsiaTheme="majorEastAsia"/>
          <w:bCs/>
        </w:rPr>
        <w:t>.</w:t>
      </w:r>
      <w:r>
        <w:rPr>
          <w:rFonts w:eastAsiaTheme="majorEastAsia"/>
          <w:bCs/>
        </w:rPr>
        <w:t xml:space="preserve"> </w:t>
      </w:r>
      <w:r w:rsidR="000B2646" w:rsidRPr="00505ADF">
        <w:rPr>
          <w:rFonts w:eastAsiaTheme="majorEastAsia"/>
          <w:bCs/>
        </w:rPr>
        <w:t>Select OK</w:t>
      </w:r>
      <w:r>
        <w:rPr>
          <w:rFonts w:eastAsiaTheme="majorEastAsia"/>
          <w:bCs/>
        </w:rPr>
        <w:t>.</w:t>
      </w:r>
      <w:r>
        <w:rPr>
          <w:rFonts w:eastAsiaTheme="majorEastAsia"/>
          <w:bCs/>
        </w:rPr>
        <w:br/>
      </w:r>
      <w:r>
        <w:rPr>
          <w:noProof/>
        </w:rPr>
        <w:drawing>
          <wp:inline distT="0" distB="0" distL="0" distR="0" wp14:anchorId="7F5411F8" wp14:editId="4BB9EA93">
            <wp:extent cx="3532608" cy="31055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544419" cy="3115893"/>
                    </a:xfrm>
                    <a:prstGeom prst="rect">
                      <a:avLst/>
                    </a:prstGeom>
                  </pic:spPr>
                </pic:pic>
              </a:graphicData>
            </a:graphic>
          </wp:inline>
        </w:drawing>
      </w:r>
    </w:p>
    <w:p w14:paraId="504BF86F" w14:textId="2686B100" w:rsidR="00505ADF" w:rsidRDefault="00505ADF" w:rsidP="00505ADF">
      <w:pPr>
        <w:spacing w:after="0"/>
        <w:ind w:left="720"/>
        <w:rPr>
          <w:rFonts w:eastAsiaTheme="majorEastAsia"/>
          <w:bCs/>
        </w:rPr>
      </w:pPr>
    </w:p>
    <w:p w14:paraId="18411E86" w14:textId="1A42481E" w:rsidR="00505ADF" w:rsidRPr="00505ADF" w:rsidRDefault="00505ADF" w:rsidP="00505ADF">
      <w:pPr>
        <w:spacing w:after="0"/>
        <w:ind w:left="720"/>
        <w:rPr>
          <w:rFonts w:eastAsiaTheme="majorEastAsia"/>
          <w:bCs/>
        </w:rPr>
      </w:pPr>
      <w:r>
        <w:rPr>
          <w:rFonts w:eastAsiaTheme="majorEastAsia"/>
          <w:bCs/>
        </w:rPr>
        <w:lastRenderedPageBreak/>
        <w:t>Once this has been done, the file will appear in the Excel document:</w:t>
      </w:r>
      <w:r>
        <w:rPr>
          <w:rFonts w:eastAsiaTheme="majorEastAsia"/>
          <w:bCs/>
        </w:rPr>
        <w:br/>
      </w:r>
      <w:r>
        <w:rPr>
          <w:noProof/>
        </w:rPr>
        <w:drawing>
          <wp:inline distT="0" distB="0" distL="0" distR="0" wp14:anchorId="7BD57831" wp14:editId="26D01A65">
            <wp:extent cx="4905688" cy="1768415"/>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961540" cy="1788549"/>
                    </a:xfrm>
                    <a:prstGeom prst="rect">
                      <a:avLst/>
                    </a:prstGeom>
                  </pic:spPr>
                </pic:pic>
              </a:graphicData>
            </a:graphic>
          </wp:inline>
        </w:drawing>
      </w:r>
    </w:p>
    <w:sectPr w:rsidR="00505ADF" w:rsidRPr="00505ADF" w:rsidSect="00BA2853">
      <w:footerReference w:type="default" r:id="rId31"/>
      <w:footerReference w:type="first" r:id="rId32"/>
      <w:pgSz w:w="12240" w:h="15840"/>
      <w:pgMar w:top="1134" w:right="1041" w:bottom="1134" w:left="993"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AFF62" w14:textId="77777777" w:rsidR="00FE37DE" w:rsidRDefault="00FE37DE" w:rsidP="00374B69">
      <w:pPr>
        <w:spacing w:after="0" w:line="240" w:lineRule="auto"/>
      </w:pPr>
      <w:r>
        <w:separator/>
      </w:r>
    </w:p>
  </w:endnote>
  <w:endnote w:type="continuationSeparator" w:id="0">
    <w:p w14:paraId="2C7935F1" w14:textId="77777777" w:rsidR="00FE37DE" w:rsidRDefault="00FE37DE" w:rsidP="0037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6A32" w14:textId="5B51FDB8" w:rsidR="00B871EF" w:rsidRDefault="00B871EF">
    <w:pPr>
      <w:pStyle w:val="Footer"/>
    </w:pPr>
    <w:r>
      <w:t xml:space="preserve">Page </w:t>
    </w:r>
    <w:sdt>
      <w:sdtPr>
        <w:id w:val="161306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AD10199" w14:textId="77777777" w:rsidR="00B871EF" w:rsidRDefault="00B87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083500"/>
      <w:docPartObj>
        <w:docPartGallery w:val="Page Numbers (Bottom of Page)"/>
        <w:docPartUnique/>
      </w:docPartObj>
    </w:sdtPr>
    <w:sdtEndPr>
      <w:rPr>
        <w:noProof/>
      </w:rPr>
    </w:sdtEndPr>
    <w:sdtContent>
      <w:p w14:paraId="657EE299" w14:textId="6E12671A" w:rsidR="00B871EF" w:rsidRDefault="00B871EF">
        <w:pPr>
          <w:pStyle w:val="Footer"/>
        </w:pPr>
        <w:r>
          <w:t xml:space="preserve">Last updated: </w:t>
        </w:r>
        <w:r w:rsidR="00A905FF">
          <w:t>June</w:t>
        </w:r>
        <w:r>
          <w:t xml:space="preserve"> 2023</w:t>
        </w:r>
      </w:p>
    </w:sdtContent>
  </w:sdt>
  <w:p w14:paraId="32CE01ED" w14:textId="44AE1596" w:rsidR="00B871EF" w:rsidRPr="00BA2853" w:rsidRDefault="00B871EF">
    <w:pPr>
      <w:pStyle w:val="Footer"/>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E633" w14:textId="7E8A7CFB" w:rsidR="00B871EF" w:rsidRDefault="00B871EF">
    <w:pPr>
      <w:pStyle w:val="Footer"/>
    </w:pPr>
    <w:r>
      <w:t xml:space="preserve">Page </w:t>
    </w:r>
    <w:sdt>
      <w:sdtPr>
        <w:id w:val="-2343978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51C7">
          <w:rPr>
            <w:noProof/>
          </w:rPr>
          <w:t>15</w:t>
        </w:r>
        <w:r>
          <w:rPr>
            <w:noProof/>
          </w:rPr>
          <w:fldChar w:fldCharType="end"/>
        </w:r>
      </w:sdtContent>
    </w:sdt>
  </w:p>
  <w:p w14:paraId="0D0BF8D0" w14:textId="77777777" w:rsidR="00B871EF" w:rsidRDefault="00B871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A589" w14:textId="1FE34417" w:rsidR="00B871EF" w:rsidRDefault="00B871EF">
    <w:pPr>
      <w:pStyle w:val="Footer"/>
    </w:pPr>
  </w:p>
  <w:p w14:paraId="507C6078" w14:textId="77777777" w:rsidR="00B871EF" w:rsidRPr="00BA2853" w:rsidRDefault="00B871EF">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71FEA" w14:textId="77777777" w:rsidR="00FE37DE" w:rsidRDefault="00FE37DE" w:rsidP="00374B69">
      <w:pPr>
        <w:spacing w:after="0" w:line="240" w:lineRule="auto"/>
      </w:pPr>
      <w:r>
        <w:separator/>
      </w:r>
    </w:p>
  </w:footnote>
  <w:footnote w:type="continuationSeparator" w:id="0">
    <w:p w14:paraId="6041DCF8" w14:textId="77777777" w:rsidR="00FE37DE" w:rsidRDefault="00FE37DE" w:rsidP="00374B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F0D"/>
    <w:multiLevelType w:val="hybridMultilevel"/>
    <w:tmpl w:val="5BC63472"/>
    <w:lvl w:ilvl="0" w:tplc="1009000F">
      <w:start w:val="1"/>
      <w:numFmt w:val="decimal"/>
      <w:lvlText w:val="%1."/>
      <w:lvlJc w:val="left"/>
      <w:pPr>
        <w:ind w:left="720" w:hanging="360"/>
      </w:p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3160E3"/>
    <w:multiLevelType w:val="hybridMultilevel"/>
    <w:tmpl w:val="02523E4A"/>
    <w:lvl w:ilvl="0" w:tplc="2364150E">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5D6D92"/>
    <w:multiLevelType w:val="hybridMultilevel"/>
    <w:tmpl w:val="02523E4A"/>
    <w:lvl w:ilvl="0" w:tplc="2364150E">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7F0EF8"/>
    <w:multiLevelType w:val="hybridMultilevel"/>
    <w:tmpl w:val="2226948A"/>
    <w:lvl w:ilvl="0" w:tplc="7E26E90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4752A"/>
    <w:multiLevelType w:val="hybridMultilevel"/>
    <w:tmpl w:val="18D88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32E289D"/>
    <w:multiLevelType w:val="hybridMultilevel"/>
    <w:tmpl w:val="98E88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59B2C20"/>
    <w:multiLevelType w:val="hybridMultilevel"/>
    <w:tmpl w:val="F580D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479C3"/>
    <w:multiLevelType w:val="hybridMultilevel"/>
    <w:tmpl w:val="093C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33B16"/>
    <w:multiLevelType w:val="hybridMultilevel"/>
    <w:tmpl w:val="5BC63472"/>
    <w:lvl w:ilvl="0" w:tplc="1009000F">
      <w:start w:val="1"/>
      <w:numFmt w:val="decimal"/>
      <w:lvlText w:val="%1."/>
      <w:lvlJc w:val="left"/>
      <w:pPr>
        <w:ind w:left="720" w:hanging="360"/>
      </w:p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EA670D"/>
    <w:multiLevelType w:val="hybridMultilevel"/>
    <w:tmpl w:val="6B2E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D36B6"/>
    <w:multiLevelType w:val="hybridMultilevel"/>
    <w:tmpl w:val="3A9CE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1B1658"/>
    <w:multiLevelType w:val="hybridMultilevel"/>
    <w:tmpl w:val="F40ABED2"/>
    <w:lvl w:ilvl="0" w:tplc="2B945B56">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01C7EA2"/>
    <w:multiLevelType w:val="hybridMultilevel"/>
    <w:tmpl w:val="D062C8E0"/>
    <w:lvl w:ilvl="0" w:tplc="7E26E906">
      <w:numFmt w:val="bullet"/>
      <w:lvlText w:val="•"/>
      <w:lvlJc w:val="left"/>
      <w:pPr>
        <w:ind w:left="1117" w:hanging="360"/>
      </w:pPr>
      <w:rPr>
        <w:rFonts w:ascii="Arial" w:eastAsiaTheme="minorEastAsia" w:hAnsi="Arial" w:cs="Aria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3" w15:restartNumberingAfterBreak="0">
    <w:nsid w:val="22955A9E"/>
    <w:multiLevelType w:val="hybridMultilevel"/>
    <w:tmpl w:val="3D56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83FCD"/>
    <w:multiLevelType w:val="hybridMultilevel"/>
    <w:tmpl w:val="95D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15969"/>
    <w:multiLevelType w:val="hybridMultilevel"/>
    <w:tmpl w:val="D07A56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49A414D"/>
    <w:multiLevelType w:val="hybridMultilevel"/>
    <w:tmpl w:val="02523E4A"/>
    <w:lvl w:ilvl="0" w:tplc="2364150E">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534986"/>
    <w:multiLevelType w:val="hybridMultilevel"/>
    <w:tmpl w:val="C9C05B4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15:restartNumberingAfterBreak="0">
    <w:nsid w:val="3E521379"/>
    <w:multiLevelType w:val="hybridMultilevel"/>
    <w:tmpl w:val="57025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F946B2"/>
    <w:multiLevelType w:val="hybridMultilevel"/>
    <w:tmpl w:val="C46281C2"/>
    <w:lvl w:ilvl="0" w:tplc="8BD4B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C77D0"/>
    <w:multiLevelType w:val="hybridMultilevel"/>
    <w:tmpl w:val="8D0ED286"/>
    <w:lvl w:ilvl="0" w:tplc="10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4C6D48A8"/>
    <w:multiLevelType w:val="hybridMultilevel"/>
    <w:tmpl w:val="29A4E714"/>
    <w:lvl w:ilvl="0" w:tplc="1009000F">
      <w:start w:val="1"/>
      <w:numFmt w:val="decimal"/>
      <w:lvlText w:val="%1."/>
      <w:lvlJc w:val="left"/>
      <w:pPr>
        <w:ind w:left="360" w:hanging="360"/>
      </w:pPr>
    </w:lvl>
    <w:lvl w:ilvl="1" w:tplc="04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25A7D37"/>
    <w:multiLevelType w:val="hybridMultilevel"/>
    <w:tmpl w:val="D49023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96E2944"/>
    <w:multiLevelType w:val="hybridMultilevel"/>
    <w:tmpl w:val="7CC86E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0684C67"/>
    <w:multiLevelType w:val="hybridMultilevel"/>
    <w:tmpl w:val="92821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C0FDB"/>
    <w:multiLevelType w:val="hybridMultilevel"/>
    <w:tmpl w:val="B18828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947A36"/>
    <w:multiLevelType w:val="hybridMultilevel"/>
    <w:tmpl w:val="56FA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A0200"/>
    <w:multiLevelType w:val="hybridMultilevel"/>
    <w:tmpl w:val="D9A8A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182F7A"/>
    <w:multiLevelType w:val="hybridMultilevel"/>
    <w:tmpl w:val="285A52C6"/>
    <w:lvl w:ilvl="0" w:tplc="1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FFB21EF"/>
    <w:multiLevelType w:val="hybridMultilevel"/>
    <w:tmpl w:val="B18828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6"/>
  </w:num>
  <w:num w:numId="3">
    <w:abstractNumId w:val="15"/>
  </w:num>
  <w:num w:numId="4">
    <w:abstractNumId w:val="10"/>
  </w:num>
  <w:num w:numId="5">
    <w:abstractNumId w:val="5"/>
  </w:num>
  <w:num w:numId="6">
    <w:abstractNumId w:val="20"/>
  </w:num>
  <w:num w:numId="7">
    <w:abstractNumId w:val="21"/>
  </w:num>
  <w:num w:numId="8">
    <w:abstractNumId w:val="11"/>
  </w:num>
  <w:num w:numId="9">
    <w:abstractNumId w:val="23"/>
  </w:num>
  <w:num w:numId="10">
    <w:abstractNumId w:val="25"/>
  </w:num>
  <w:num w:numId="11">
    <w:abstractNumId w:val="8"/>
  </w:num>
  <w:num w:numId="12">
    <w:abstractNumId w:val="29"/>
  </w:num>
  <w:num w:numId="13">
    <w:abstractNumId w:val="16"/>
  </w:num>
  <w:num w:numId="14">
    <w:abstractNumId w:val="18"/>
  </w:num>
  <w:num w:numId="15">
    <w:abstractNumId w:val="6"/>
  </w:num>
  <w:num w:numId="16">
    <w:abstractNumId w:val="0"/>
  </w:num>
  <w:num w:numId="17">
    <w:abstractNumId w:val="28"/>
  </w:num>
  <w:num w:numId="18">
    <w:abstractNumId w:val="2"/>
  </w:num>
  <w:num w:numId="19">
    <w:abstractNumId w:val="1"/>
  </w:num>
  <w:num w:numId="20">
    <w:abstractNumId w:val="19"/>
  </w:num>
  <w:num w:numId="21">
    <w:abstractNumId w:val="22"/>
  </w:num>
  <w:num w:numId="22">
    <w:abstractNumId w:val="17"/>
  </w:num>
  <w:num w:numId="23">
    <w:abstractNumId w:val="24"/>
  </w:num>
  <w:num w:numId="24">
    <w:abstractNumId w:val="9"/>
  </w:num>
  <w:num w:numId="25">
    <w:abstractNumId w:val="13"/>
  </w:num>
  <w:num w:numId="26">
    <w:abstractNumId w:val="7"/>
  </w:num>
  <w:num w:numId="27">
    <w:abstractNumId w:val="4"/>
  </w:num>
  <w:num w:numId="28">
    <w:abstractNumId w:val="3"/>
  </w:num>
  <w:num w:numId="29">
    <w:abstractNumId w:val="12"/>
  </w:num>
  <w:num w:numId="30">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D1"/>
    <w:rsid w:val="00005348"/>
    <w:rsid w:val="00005E32"/>
    <w:rsid w:val="00007BC5"/>
    <w:rsid w:val="00012B13"/>
    <w:rsid w:val="00016B26"/>
    <w:rsid w:val="00030735"/>
    <w:rsid w:val="00031D9C"/>
    <w:rsid w:val="00035F92"/>
    <w:rsid w:val="00037B14"/>
    <w:rsid w:val="000414AC"/>
    <w:rsid w:val="00041747"/>
    <w:rsid w:val="00045755"/>
    <w:rsid w:val="00046200"/>
    <w:rsid w:val="00046E60"/>
    <w:rsid w:val="000559FB"/>
    <w:rsid w:val="00055AC1"/>
    <w:rsid w:val="00056ECD"/>
    <w:rsid w:val="00061D39"/>
    <w:rsid w:val="00061E75"/>
    <w:rsid w:val="00063C67"/>
    <w:rsid w:val="00074EA0"/>
    <w:rsid w:val="00076D25"/>
    <w:rsid w:val="00077616"/>
    <w:rsid w:val="00080FFA"/>
    <w:rsid w:val="0008222A"/>
    <w:rsid w:val="00094640"/>
    <w:rsid w:val="000A1A36"/>
    <w:rsid w:val="000A357E"/>
    <w:rsid w:val="000A3EBE"/>
    <w:rsid w:val="000A75F3"/>
    <w:rsid w:val="000B1365"/>
    <w:rsid w:val="000B2646"/>
    <w:rsid w:val="000C2697"/>
    <w:rsid w:val="000C3437"/>
    <w:rsid w:val="000D29CA"/>
    <w:rsid w:val="000D74FD"/>
    <w:rsid w:val="000E5F0B"/>
    <w:rsid w:val="000E71FB"/>
    <w:rsid w:val="000F0D88"/>
    <w:rsid w:val="000F4635"/>
    <w:rsid w:val="000F5DF6"/>
    <w:rsid w:val="001002D6"/>
    <w:rsid w:val="00104E8B"/>
    <w:rsid w:val="001064DD"/>
    <w:rsid w:val="00106E62"/>
    <w:rsid w:val="00107969"/>
    <w:rsid w:val="001101AD"/>
    <w:rsid w:val="0011589C"/>
    <w:rsid w:val="001230EC"/>
    <w:rsid w:val="00134E4C"/>
    <w:rsid w:val="001372FD"/>
    <w:rsid w:val="00153819"/>
    <w:rsid w:val="001633BE"/>
    <w:rsid w:val="00163B16"/>
    <w:rsid w:val="001767AB"/>
    <w:rsid w:val="001775EB"/>
    <w:rsid w:val="0018082D"/>
    <w:rsid w:val="00181EC9"/>
    <w:rsid w:val="001827D5"/>
    <w:rsid w:val="001848B3"/>
    <w:rsid w:val="001869F1"/>
    <w:rsid w:val="00191ADA"/>
    <w:rsid w:val="00192AD5"/>
    <w:rsid w:val="001964F8"/>
    <w:rsid w:val="001979D2"/>
    <w:rsid w:val="001A0364"/>
    <w:rsid w:val="001A08C1"/>
    <w:rsid w:val="001A5EB9"/>
    <w:rsid w:val="001A615C"/>
    <w:rsid w:val="001A6865"/>
    <w:rsid w:val="001B3B66"/>
    <w:rsid w:val="001B3C7A"/>
    <w:rsid w:val="001B3E1C"/>
    <w:rsid w:val="001B4466"/>
    <w:rsid w:val="001B49D6"/>
    <w:rsid w:val="001B6FD2"/>
    <w:rsid w:val="001C0BBB"/>
    <w:rsid w:val="001C0FCA"/>
    <w:rsid w:val="001C2083"/>
    <w:rsid w:val="001C660A"/>
    <w:rsid w:val="001D0968"/>
    <w:rsid w:val="001D0DBB"/>
    <w:rsid w:val="001D6B1F"/>
    <w:rsid w:val="001E4FDA"/>
    <w:rsid w:val="001E70DA"/>
    <w:rsid w:val="001E7EEF"/>
    <w:rsid w:val="001F19D9"/>
    <w:rsid w:val="001F219D"/>
    <w:rsid w:val="00206032"/>
    <w:rsid w:val="00206846"/>
    <w:rsid w:val="0021046E"/>
    <w:rsid w:val="00212C7F"/>
    <w:rsid w:val="00217B8B"/>
    <w:rsid w:val="0022046A"/>
    <w:rsid w:val="002211A9"/>
    <w:rsid w:val="0022486E"/>
    <w:rsid w:val="00234812"/>
    <w:rsid w:val="00234921"/>
    <w:rsid w:val="002353BC"/>
    <w:rsid w:val="00236019"/>
    <w:rsid w:val="00237E02"/>
    <w:rsid w:val="00240CFA"/>
    <w:rsid w:val="00241989"/>
    <w:rsid w:val="002439AE"/>
    <w:rsid w:val="002447BA"/>
    <w:rsid w:val="002503CB"/>
    <w:rsid w:val="00255593"/>
    <w:rsid w:val="00262D72"/>
    <w:rsid w:val="00262DEE"/>
    <w:rsid w:val="00267717"/>
    <w:rsid w:val="00267B03"/>
    <w:rsid w:val="00267CE7"/>
    <w:rsid w:val="00270AB0"/>
    <w:rsid w:val="002719CE"/>
    <w:rsid w:val="00272A85"/>
    <w:rsid w:val="00272E94"/>
    <w:rsid w:val="0027506F"/>
    <w:rsid w:val="002802D9"/>
    <w:rsid w:val="002804FA"/>
    <w:rsid w:val="00284015"/>
    <w:rsid w:val="00284EB1"/>
    <w:rsid w:val="00293AD4"/>
    <w:rsid w:val="0029417B"/>
    <w:rsid w:val="002A67C5"/>
    <w:rsid w:val="002B179A"/>
    <w:rsid w:val="002B285D"/>
    <w:rsid w:val="002B6481"/>
    <w:rsid w:val="002B6532"/>
    <w:rsid w:val="002B735B"/>
    <w:rsid w:val="002B7519"/>
    <w:rsid w:val="002C438A"/>
    <w:rsid w:val="002D77E0"/>
    <w:rsid w:val="002E0980"/>
    <w:rsid w:val="002E19B6"/>
    <w:rsid w:val="002E3E1D"/>
    <w:rsid w:val="002E629D"/>
    <w:rsid w:val="002F082B"/>
    <w:rsid w:val="002F3F0C"/>
    <w:rsid w:val="002F68EB"/>
    <w:rsid w:val="003037AD"/>
    <w:rsid w:val="003139EE"/>
    <w:rsid w:val="00321183"/>
    <w:rsid w:val="00325D0D"/>
    <w:rsid w:val="00335C3A"/>
    <w:rsid w:val="00341C68"/>
    <w:rsid w:val="003452A5"/>
    <w:rsid w:val="003463A1"/>
    <w:rsid w:val="00354A06"/>
    <w:rsid w:val="003574E3"/>
    <w:rsid w:val="00361DC0"/>
    <w:rsid w:val="00364969"/>
    <w:rsid w:val="00364CEA"/>
    <w:rsid w:val="00371CB4"/>
    <w:rsid w:val="00373670"/>
    <w:rsid w:val="00373E4A"/>
    <w:rsid w:val="00374B69"/>
    <w:rsid w:val="00375735"/>
    <w:rsid w:val="003758A9"/>
    <w:rsid w:val="00375AAC"/>
    <w:rsid w:val="00377E5E"/>
    <w:rsid w:val="00380B11"/>
    <w:rsid w:val="00382C70"/>
    <w:rsid w:val="00382E67"/>
    <w:rsid w:val="0038339F"/>
    <w:rsid w:val="00383C28"/>
    <w:rsid w:val="00383CC4"/>
    <w:rsid w:val="003848FD"/>
    <w:rsid w:val="003849C5"/>
    <w:rsid w:val="00391D5E"/>
    <w:rsid w:val="0039347F"/>
    <w:rsid w:val="003944CF"/>
    <w:rsid w:val="003A3B96"/>
    <w:rsid w:val="003A4CF5"/>
    <w:rsid w:val="003B5494"/>
    <w:rsid w:val="003B5D51"/>
    <w:rsid w:val="003C0AA2"/>
    <w:rsid w:val="003C27DD"/>
    <w:rsid w:val="003C3616"/>
    <w:rsid w:val="003C418D"/>
    <w:rsid w:val="003E0955"/>
    <w:rsid w:val="003E24A4"/>
    <w:rsid w:val="003E59D2"/>
    <w:rsid w:val="003E7D8D"/>
    <w:rsid w:val="003F32F3"/>
    <w:rsid w:val="003F590C"/>
    <w:rsid w:val="003F5CA0"/>
    <w:rsid w:val="003F7BF1"/>
    <w:rsid w:val="003F7C07"/>
    <w:rsid w:val="00403DEF"/>
    <w:rsid w:val="004069D9"/>
    <w:rsid w:val="004110B1"/>
    <w:rsid w:val="004163E8"/>
    <w:rsid w:val="0042187B"/>
    <w:rsid w:val="00421D86"/>
    <w:rsid w:val="00426D16"/>
    <w:rsid w:val="004274F5"/>
    <w:rsid w:val="0042770C"/>
    <w:rsid w:val="00430957"/>
    <w:rsid w:val="00436D31"/>
    <w:rsid w:val="00441068"/>
    <w:rsid w:val="0044431A"/>
    <w:rsid w:val="00454B2D"/>
    <w:rsid w:val="004558B0"/>
    <w:rsid w:val="0045632E"/>
    <w:rsid w:val="004579A3"/>
    <w:rsid w:val="004579E1"/>
    <w:rsid w:val="0046536A"/>
    <w:rsid w:val="0046670C"/>
    <w:rsid w:val="00467A1B"/>
    <w:rsid w:val="004715C9"/>
    <w:rsid w:val="004806E6"/>
    <w:rsid w:val="004841CA"/>
    <w:rsid w:val="00485A1E"/>
    <w:rsid w:val="00491A58"/>
    <w:rsid w:val="004930C0"/>
    <w:rsid w:val="00494C25"/>
    <w:rsid w:val="00495338"/>
    <w:rsid w:val="00495B13"/>
    <w:rsid w:val="00496292"/>
    <w:rsid w:val="004A0E3A"/>
    <w:rsid w:val="004A2755"/>
    <w:rsid w:val="004A2ED9"/>
    <w:rsid w:val="004A463B"/>
    <w:rsid w:val="004A5418"/>
    <w:rsid w:val="004A6F96"/>
    <w:rsid w:val="004A70DA"/>
    <w:rsid w:val="004A7777"/>
    <w:rsid w:val="004B0712"/>
    <w:rsid w:val="004B2EFF"/>
    <w:rsid w:val="004B30D1"/>
    <w:rsid w:val="004B537B"/>
    <w:rsid w:val="004B5C00"/>
    <w:rsid w:val="004B6747"/>
    <w:rsid w:val="004D154B"/>
    <w:rsid w:val="004D3ABE"/>
    <w:rsid w:val="004D504F"/>
    <w:rsid w:val="004D5567"/>
    <w:rsid w:val="004D5717"/>
    <w:rsid w:val="004E166D"/>
    <w:rsid w:val="004E5A0B"/>
    <w:rsid w:val="004F28B1"/>
    <w:rsid w:val="004F5918"/>
    <w:rsid w:val="004F5B26"/>
    <w:rsid w:val="00504251"/>
    <w:rsid w:val="00505ADF"/>
    <w:rsid w:val="005061D4"/>
    <w:rsid w:val="00513BCD"/>
    <w:rsid w:val="00516353"/>
    <w:rsid w:val="005205F9"/>
    <w:rsid w:val="005220C1"/>
    <w:rsid w:val="005241FF"/>
    <w:rsid w:val="005258D1"/>
    <w:rsid w:val="00531E3C"/>
    <w:rsid w:val="0053462C"/>
    <w:rsid w:val="0053566E"/>
    <w:rsid w:val="0053753A"/>
    <w:rsid w:val="005427E7"/>
    <w:rsid w:val="005431F0"/>
    <w:rsid w:val="005451F9"/>
    <w:rsid w:val="00551A0D"/>
    <w:rsid w:val="005524F6"/>
    <w:rsid w:val="005574F9"/>
    <w:rsid w:val="005577F5"/>
    <w:rsid w:val="005603AA"/>
    <w:rsid w:val="00560771"/>
    <w:rsid w:val="00561FB0"/>
    <w:rsid w:val="00562FE1"/>
    <w:rsid w:val="0056793B"/>
    <w:rsid w:val="00580C55"/>
    <w:rsid w:val="005879DB"/>
    <w:rsid w:val="00587B11"/>
    <w:rsid w:val="00596759"/>
    <w:rsid w:val="005A2CE9"/>
    <w:rsid w:val="005A3DCF"/>
    <w:rsid w:val="005A5B4B"/>
    <w:rsid w:val="005A6512"/>
    <w:rsid w:val="005A7FBD"/>
    <w:rsid w:val="005B06C2"/>
    <w:rsid w:val="005B3465"/>
    <w:rsid w:val="005B5959"/>
    <w:rsid w:val="005B6ED0"/>
    <w:rsid w:val="005D0801"/>
    <w:rsid w:val="005D34F2"/>
    <w:rsid w:val="005D3965"/>
    <w:rsid w:val="005D3B48"/>
    <w:rsid w:val="005D6AC4"/>
    <w:rsid w:val="005D7770"/>
    <w:rsid w:val="005E1E82"/>
    <w:rsid w:val="005E2079"/>
    <w:rsid w:val="005E4FAA"/>
    <w:rsid w:val="005E6372"/>
    <w:rsid w:val="005E6A0B"/>
    <w:rsid w:val="005E6A99"/>
    <w:rsid w:val="005F0D95"/>
    <w:rsid w:val="005F4553"/>
    <w:rsid w:val="005F7BF4"/>
    <w:rsid w:val="00602CBA"/>
    <w:rsid w:val="0060544F"/>
    <w:rsid w:val="00611F79"/>
    <w:rsid w:val="006121F9"/>
    <w:rsid w:val="006133C2"/>
    <w:rsid w:val="00614E2E"/>
    <w:rsid w:val="00615538"/>
    <w:rsid w:val="006212D2"/>
    <w:rsid w:val="00623518"/>
    <w:rsid w:val="0062395E"/>
    <w:rsid w:val="00625AD9"/>
    <w:rsid w:val="00626C39"/>
    <w:rsid w:val="0063181D"/>
    <w:rsid w:val="00632F59"/>
    <w:rsid w:val="0063383E"/>
    <w:rsid w:val="00636C16"/>
    <w:rsid w:val="0064021A"/>
    <w:rsid w:val="00640FD5"/>
    <w:rsid w:val="0064170D"/>
    <w:rsid w:val="00650EC9"/>
    <w:rsid w:val="00651025"/>
    <w:rsid w:val="00654AF7"/>
    <w:rsid w:val="00655FE2"/>
    <w:rsid w:val="00657CA5"/>
    <w:rsid w:val="00657EAB"/>
    <w:rsid w:val="006602A4"/>
    <w:rsid w:val="006713FC"/>
    <w:rsid w:val="00672EB4"/>
    <w:rsid w:val="006774A1"/>
    <w:rsid w:val="00681873"/>
    <w:rsid w:val="006916B5"/>
    <w:rsid w:val="00692E51"/>
    <w:rsid w:val="006967E6"/>
    <w:rsid w:val="006A1265"/>
    <w:rsid w:val="006A36A9"/>
    <w:rsid w:val="006A3B6D"/>
    <w:rsid w:val="006A47BD"/>
    <w:rsid w:val="006A7FCF"/>
    <w:rsid w:val="006B4DEB"/>
    <w:rsid w:val="006B6234"/>
    <w:rsid w:val="006B76BD"/>
    <w:rsid w:val="006C01F5"/>
    <w:rsid w:val="006C1465"/>
    <w:rsid w:val="006C251F"/>
    <w:rsid w:val="006C2CC4"/>
    <w:rsid w:val="006C535B"/>
    <w:rsid w:val="006D410A"/>
    <w:rsid w:val="006D5E0B"/>
    <w:rsid w:val="006D6D4E"/>
    <w:rsid w:val="006E1920"/>
    <w:rsid w:val="006E1BF7"/>
    <w:rsid w:val="006E3BD6"/>
    <w:rsid w:val="006E6DF2"/>
    <w:rsid w:val="006E7C27"/>
    <w:rsid w:val="0071071A"/>
    <w:rsid w:val="007164E9"/>
    <w:rsid w:val="00723105"/>
    <w:rsid w:val="007252B0"/>
    <w:rsid w:val="007329D4"/>
    <w:rsid w:val="007346BC"/>
    <w:rsid w:val="00735B8B"/>
    <w:rsid w:val="00740880"/>
    <w:rsid w:val="00745021"/>
    <w:rsid w:val="007479C2"/>
    <w:rsid w:val="00754256"/>
    <w:rsid w:val="00754BEF"/>
    <w:rsid w:val="00757039"/>
    <w:rsid w:val="007578F7"/>
    <w:rsid w:val="0075793C"/>
    <w:rsid w:val="00757ABD"/>
    <w:rsid w:val="0076060C"/>
    <w:rsid w:val="00770864"/>
    <w:rsid w:val="00770B97"/>
    <w:rsid w:val="00771AD2"/>
    <w:rsid w:val="00773AC6"/>
    <w:rsid w:val="00775AEA"/>
    <w:rsid w:val="00781AAA"/>
    <w:rsid w:val="007861E9"/>
    <w:rsid w:val="00787C3C"/>
    <w:rsid w:val="007905BC"/>
    <w:rsid w:val="00793166"/>
    <w:rsid w:val="0079317D"/>
    <w:rsid w:val="00795860"/>
    <w:rsid w:val="007A2922"/>
    <w:rsid w:val="007A4505"/>
    <w:rsid w:val="007A5A63"/>
    <w:rsid w:val="007A78A0"/>
    <w:rsid w:val="007B0D0B"/>
    <w:rsid w:val="007B543C"/>
    <w:rsid w:val="007D0152"/>
    <w:rsid w:val="007D0548"/>
    <w:rsid w:val="007D1C5C"/>
    <w:rsid w:val="007D793E"/>
    <w:rsid w:val="007E0641"/>
    <w:rsid w:val="007E194F"/>
    <w:rsid w:val="007E270A"/>
    <w:rsid w:val="007E4305"/>
    <w:rsid w:val="007F1E4C"/>
    <w:rsid w:val="007F342D"/>
    <w:rsid w:val="007F4CBD"/>
    <w:rsid w:val="007F7B80"/>
    <w:rsid w:val="008018FF"/>
    <w:rsid w:val="00804230"/>
    <w:rsid w:val="008073E7"/>
    <w:rsid w:val="00810D5D"/>
    <w:rsid w:val="0081258C"/>
    <w:rsid w:val="00816752"/>
    <w:rsid w:val="0082058A"/>
    <w:rsid w:val="00824C30"/>
    <w:rsid w:val="00825EAF"/>
    <w:rsid w:val="00826375"/>
    <w:rsid w:val="0082691F"/>
    <w:rsid w:val="00826EB9"/>
    <w:rsid w:val="008308BB"/>
    <w:rsid w:val="00833E86"/>
    <w:rsid w:val="0083542B"/>
    <w:rsid w:val="00835500"/>
    <w:rsid w:val="0084105E"/>
    <w:rsid w:val="008458D2"/>
    <w:rsid w:val="00845CA9"/>
    <w:rsid w:val="0085226D"/>
    <w:rsid w:val="008537E0"/>
    <w:rsid w:val="00853A1A"/>
    <w:rsid w:val="00853DEE"/>
    <w:rsid w:val="00862E5C"/>
    <w:rsid w:val="008637A9"/>
    <w:rsid w:val="0086382E"/>
    <w:rsid w:val="00863B3A"/>
    <w:rsid w:val="008676E2"/>
    <w:rsid w:val="00873F30"/>
    <w:rsid w:val="008741F4"/>
    <w:rsid w:val="00875889"/>
    <w:rsid w:val="00877E72"/>
    <w:rsid w:val="008822FA"/>
    <w:rsid w:val="008857B2"/>
    <w:rsid w:val="008873A4"/>
    <w:rsid w:val="00892414"/>
    <w:rsid w:val="008977FE"/>
    <w:rsid w:val="008A4C60"/>
    <w:rsid w:val="008A51C7"/>
    <w:rsid w:val="008A647F"/>
    <w:rsid w:val="008A6EA5"/>
    <w:rsid w:val="008B6AF2"/>
    <w:rsid w:val="008C567F"/>
    <w:rsid w:val="008C5B20"/>
    <w:rsid w:val="008C6DC6"/>
    <w:rsid w:val="008D763C"/>
    <w:rsid w:val="008E21AC"/>
    <w:rsid w:val="008E5147"/>
    <w:rsid w:val="008E691C"/>
    <w:rsid w:val="008E6FEB"/>
    <w:rsid w:val="009024D3"/>
    <w:rsid w:val="00902C82"/>
    <w:rsid w:val="00905594"/>
    <w:rsid w:val="00905679"/>
    <w:rsid w:val="009110B3"/>
    <w:rsid w:val="00911166"/>
    <w:rsid w:val="00912622"/>
    <w:rsid w:val="00912946"/>
    <w:rsid w:val="00917A81"/>
    <w:rsid w:val="009236D3"/>
    <w:rsid w:val="009276B6"/>
    <w:rsid w:val="00927F1E"/>
    <w:rsid w:val="00934942"/>
    <w:rsid w:val="009407C4"/>
    <w:rsid w:val="00945019"/>
    <w:rsid w:val="009461C8"/>
    <w:rsid w:val="009465D6"/>
    <w:rsid w:val="00946D84"/>
    <w:rsid w:val="00947A62"/>
    <w:rsid w:val="009500C2"/>
    <w:rsid w:val="0095335B"/>
    <w:rsid w:val="009620AD"/>
    <w:rsid w:val="00962B67"/>
    <w:rsid w:val="00963CF9"/>
    <w:rsid w:val="0096513C"/>
    <w:rsid w:val="00965F4F"/>
    <w:rsid w:val="009701E9"/>
    <w:rsid w:val="00970973"/>
    <w:rsid w:val="009716C2"/>
    <w:rsid w:val="00971AF2"/>
    <w:rsid w:val="0097283F"/>
    <w:rsid w:val="0097382A"/>
    <w:rsid w:val="00974AB0"/>
    <w:rsid w:val="0097694F"/>
    <w:rsid w:val="00977ACC"/>
    <w:rsid w:val="0098238B"/>
    <w:rsid w:val="0098295F"/>
    <w:rsid w:val="00987E0A"/>
    <w:rsid w:val="00992749"/>
    <w:rsid w:val="00995278"/>
    <w:rsid w:val="009A74D8"/>
    <w:rsid w:val="009A7A91"/>
    <w:rsid w:val="009B1012"/>
    <w:rsid w:val="009B1ECA"/>
    <w:rsid w:val="009B2B55"/>
    <w:rsid w:val="009B661E"/>
    <w:rsid w:val="009B68F7"/>
    <w:rsid w:val="009C016E"/>
    <w:rsid w:val="009C400C"/>
    <w:rsid w:val="009C4E91"/>
    <w:rsid w:val="009D7969"/>
    <w:rsid w:val="009E2A67"/>
    <w:rsid w:val="009E350B"/>
    <w:rsid w:val="009E3727"/>
    <w:rsid w:val="009E51F2"/>
    <w:rsid w:val="009E6E36"/>
    <w:rsid w:val="009F012A"/>
    <w:rsid w:val="009F2FDA"/>
    <w:rsid w:val="009F75AF"/>
    <w:rsid w:val="00A060B9"/>
    <w:rsid w:val="00A1157C"/>
    <w:rsid w:val="00A13009"/>
    <w:rsid w:val="00A13487"/>
    <w:rsid w:val="00A1388E"/>
    <w:rsid w:val="00A171BF"/>
    <w:rsid w:val="00A22D6E"/>
    <w:rsid w:val="00A258D7"/>
    <w:rsid w:val="00A34ED0"/>
    <w:rsid w:val="00A3673E"/>
    <w:rsid w:val="00A42D36"/>
    <w:rsid w:val="00A56E31"/>
    <w:rsid w:val="00A64259"/>
    <w:rsid w:val="00A64844"/>
    <w:rsid w:val="00A66B74"/>
    <w:rsid w:val="00A72A76"/>
    <w:rsid w:val="00A73561"/>
    <w:rsid w:val="00A73F51"/>
    <w:rsid w:val="00A81B3F"/>
    <w:rsid w:val="00A901C4"/>
    <w:rsid w:val="00A905FF"/>
    <w:rsid w:val="00A91201"/>
    <w:rsid w:val="00A91ECA"/>
    <w:rsid w:val="00A92D2A"/>
    <w:rsid w:val="00A93094"/>
    <w:rsid w:val="00A939F3"/>
    <w:rsid w:val="00A951AD"/>
    <w:rsid w:val="00A97838"/>
    <w:rsid w:val="00AA4DB8"/>
    <w:rsid w:val="00AA5C83"/>
    <w:rsid w:val="00AA690B"/>
    <w:rsid w:val="00AA7A5C"/>
    <w:rsid w:val="00AB0F6F"/>
    <w:rsid w:val="00AB130D"/>
    <w:rsid w:val="00AB42F8"/>
    <w:rsid w:val="00AB5EC5"/>
    <w:rsid w:val="00AC236B"/>
    <w:rsid w:val="00AC3754"/>
    <w:rsid w:val="00AD07F3"/>
    <w:rsid w:val="00AD5771"/>
    <w:rsid w:val="00AD5C3B"/>
    <w:rsid w:val="00AE2E95"/>
    <w:rsid w:val="00AE369C"/>
    <w:rsid w:val="00AF28C0"/>
    <w:rsid w:val="00AF41F8"/>
    <w:rsid w:val="00AF6C72"/>
    <w:rsid w:val="00AF7D40"/>
    <w:rsid w:val="00B011BD"/>
    <w:rsid w:val="00B1185F"/>
    <w:rsid w:val="00B13A54"/>
    <w:rsid w:val="00B160AB"/>
    <w:rsid w:val="00B17708"/>
    <w:rsid w:val="00B26957"/>
    <w:rsid w:val="00B27519"/>
    <w:rsid w:val="00B27B48"/>
    <w:rsid w:val="00B331AB"/>
    <w:rsid w:val="00B403EF"/>
    <w:rsid w:val="00B44020"/>
    <w:rsid w:val="00B46447"/>
    <w:rsid w:val="00B479AD"/>
    <w:rsid w:val="00B47C06"/>
    <w:rsid w:val="00B47D53"/>
    <w:rsid w:val="00B524E8"/>
    <w:rsid w:val="00B54059"/>
    <w:rsid w:val="00B56F4A"/>
    <w:rsid w:val="00B5797C"/>
    <w:rsid w:val="00B61809"/>
    <w:rsid w:val="00B61AE3"/>
    <w:rsid w:val="00B72C4C"/>
    <w:rsid w:val="00B76630"/>
    <w:rsid w:val="00B8146E"/>
    <w:rsid w:val="00B82F75"/>
    <w:rsid w:val="00B837C5"/>
    <w:rsid w:val="00B84031"/>
    <w:rsid w:val="00B86557"/>
    <w:rsid w:val="00B86BD2"/>
    <w:rsid w:val="00B871EF"/>
    <w:rsid w:val="00B876F8"/>
    <w:rsid w:val="00B94522"/>
    <w:rsid w:val="00B94CBB"/>
    <w:rsid w:val="00B95D84"/>
    <w:rsid w:val="00B96488"/>
    <w:rsid w:val="00BA2853"/>
    <w:rsid w:val="00BA324C"/>
    <w:rsid w:val="00BA71FA"/>
    <w:rsid w:val="00BA7BE9"/>
    <w:rsid w:val="00BB2662"/>
    <w:rsid w:val="00BB4675"/>
    <w:rsid w:val="00BB539B"/>
    <w:rsid w:val="00BC6189"/>
    <w:rsid w:val="00BC6862"/>
    <w:rsid w:val="00BC7EB3"/>
    <w:rsid w:val="00BD0512"/>
    <w:rsid w:val="00BD0E14"/>
    <w:rsid w:val="00BD28FA"/>
    <w:rsid w:val="00BD6B5C"/>
    <w:rsid w:val="00BD7B2B"/>
    <w:rsid w:val="00BE13AA"/>
    <w:rsid w:val="00BE2274"/>
    <w:rsid w:val="00BE363D"/>
    <w:rsid w:val="00BE47E6"/>
    <w:rsid w:val="00BF4A00"/>
    <w:rsid w:val="00C03DF4"/>
    <w:rsid w:val="00C050F1"/>
    <w:rsid w:val="00C06407"/>
    <w:rsid w:val="00C145E7"/>
    <w:rsid w:val="00C2336F"/>
    <w:rsid w:val="00C25207"/>
    <w:rsid w:val="00C255CE"/>
    <w:rsid w:val="00C2632E"/>
    <w:rsid w:val="00C27665"/>
    <w:rsid w:val="00C27C29"/>
    <w:rsid w:val="00C33DC6"/>
    <w:rsid w:val="00C3485F"/>
    <w:rsid w:val="00C35532"/>
    <w:rsid w:val="00C4184C"/>
    <w:rsid w:val="00C521FC"/>
    <w:rsid w:val="00C52644"/>
    <w:rsid w:val="00C530B7"/>
    <w:rsid w:val="00C549D0"/>
    <w:rsid w:val="00C574CC"/>
    <w:rsid w:val="00C61964"/>
    <w:rsid w:val="00C61B20"/>
    <w:rsid w:val="00C65276"/>
    <w:rsid w:val="00C73482"/>
    <w:rsid w:val="00C75BA1"/>
    <w:rsid w:val="00C766BC"/>
    <w:rsid w:val="00C76B98"/>
    <w:rsid w:val="00C772B8"/>
    <w:rsid w:val="00C80365"/>
    <w:rsid w:val="00C818C0"/>
    <w:rsid w:val="00C84662"/>
    <w:rsid w:val="00C86CC2"/>
    <w:rsid w:val="00C948DB"/>
    <w:rsid w:val="00C94B75"/>
    <w:rsid w:val="00CA106C"/>
    <w:rsid w:val="00CA1EE3"/>
    <w:rsid w:val="00CA583D"/>
    <w:rsid w:val="00CA59F0"/>
    <w:rsid w:val="00CA7BB6"/>
    <w:rsid w:val="00CB3B87"/>
    <w:rsid w:val="00CC2EC0"/>
    <w:rsid w:val="00CD3BED"/>
    <w:rsid w:val="00CE3306"/>
    <w:rsid w:val="00CE3C20"/>
    <w:rsid w:val="00CF736F"/>
    <w:rsid w:val="00D042FD"/>
    <w:rsid w:val="00D06927"/>
    <w:rsid w:val="00D11485"/>
    <w:rsid w:val="00D13E94"/>
    <w:rsid w:val="00D14687"/>
    <w:rsid w:val="00D14D51"/>
    <w:rsid w:val="00D22D9C"/>
    <w:rsid w:val="00D23669"/>
    <w:rsid w:val="00D23EB6"/>
    <w:rsid w:val="00D251B7"/>
    <w:rsid w:val="00D312A0"/>
    <w:rsid w:val="00D31B22"/>
    <w:rsid w:val="00D322FC"/>
    <w:rsid w:val="00D339EF"/>
    <w:rsid w:val="00D3666F"/>
    <w:rsid w:val="00D40B04"/>
    <w:rsid w:val="00D43FFE"/>
    <w:rsid w:val="00D46F92"/>
    <w:rsid w:val="00D47607"/>
    <w:rsid w:val="00D50851"/>
    <w:rsid w:val="00D576F1"/>
    <w:rsid w:val="00D63305"/>
    <w:rsid w:val="00D66666"/>
    <w:rsid w:val="00D752B2"/>
    <w:rsid w:val="00D755D1"/>
    <w:rsid w:val="00D84E23"/>
    <w:rsid w:val="00D8639D"/>
    <w:rsid w:val="00D91667"/>
    <w:rsid w:val="00D95EC6"/>
    <w:rsid w:val="00D964C8"/>
    <w:rsid w:val="00DA3858"/>
    <w:rsid w:val="00DB01EB"/>
    <w:rsid w:val="00DB06B3"/>
    <w:rsid w:val="00DB1CFB"/>
    <w:rsid w:val="00DB336E"/>
    <w:rsid w:val="00DC1B68"/>
    <w:rsid w:val="00DC4901"/>
    <w:rsid w:val="00DC713A"/>
    <w:rsid w:val="00DD0714"/>
    <w:rsid w:val="00DD337F"/>
    <w:rsid w:val="00DD5D84"/>
    <w:rsid w:val="00DE2296"/>
    <w:rsid w:val="00DE546D"/>
    <w:rsid w:val="00DF3EC6"/>
    <w:rsid w:val="00DF44E1"/>
    <w:rsid w:val="00DF488D"/>
    <w:rsid w:val="00DF5C97"/>
    <w:rsid w:val="00E01B13"/>
    <w:rsid w:val="00E02FD2"/>
    <w:rsid w:val="00E042D4"/>
    <w:rsid w:val="00E0744B"/>
    <w:rsid w:val="00E108EA"/>
    <w:rsid w:val="00E10B50"/>
    <w:rsid w:val="00E129CA"/>
    <w:rsid w:val="00E14E5E"/>
    <w:rsid w:val="00E201FC"/>
    <w:rsid w:val="00E31B29"/>
    <w:rsid w:val="00E429CF"/>
    <w:rsid w:val="00E44FEE"/>
    <w:rsid w:val="00E4569E"/>
    <w:rsid w:val="00E55102"/>
    <w:rsid w:val="00E6155E"/>
    <w:rsid w:val="00E61C3E"/>
    <w:rsid w:val="00E62B90"/>
    <w:rsid w:val="00E73702"/>
    <w:rsid w:val="00E80005"/>
    <w:rsid w:val="00E80790"/>
    <w:rsid w:val="00E809C9"/>
    <w:rsid w:val="00E81F34"/>
    <w:rsid w:val="00E82DB4"/>
    <w:rsid w:val="00E83978"/>
    <w:rsid w:val="00E84476"/>
    <w:rsid w:val="00E93D69"/>
    <w:rsid w:val="00E953BD"/>
    <w:rsid w:val="00EA1D87"/>
    <w:rsid w:val="00EA1E99"/>
    <w:rsid w:val="00EB41CF"/>
    <w:rsid w:val="00EB4678"/>
    <w:rsid w:val="00EB54E1"/>
    <w:rsid w:val="00EB6A56"/>
    <w:rsid w:val="00EC1263"/>
    <w:rsid w:val="00EC202D"/>
    <w:rsid w:val="00EC381A"/>
    <w:rsid w:val="00EC39D2"/>
    <w:rsid w:val="00EC56A8"/>
    <w:rsid w:val="00EC6D7E"/>
    <w:rsid w:val="00ED0339"/>
    <w:rsid w:val="00ED0CAF"/>
    <w:rsid w:val="00ED1E27"/>
    <w:rsid w:val="00ED498F"/>
    <w:rsid w:val="00ED4A67"/>
    <w:rsid w:val="00ED6A9D"/>
    <w:rsid w:val="00ED6C2B"/>
    <w:rsid w:val="00EE28CD"/>
    <w:rsid w:val="00EE2B83"/>
    <w:rsid w:val="00EE3F50"/>
    <w:rsid w:val="00EF157B"/>
    <w:rsid w:val="00EF1990"/>
    <w:rsid w:val="00EF23F0"/>
    <w:rsid w:val="00EF42EE"/>
    <w:rsid w:val="00EF478A"/>
    <w:rsid w:val="00EF6401"/>
    <w:rsid w:val="00EF7A62"/>
    <w:rsid w:val="00F01290"/>
    <w:rsid w:val="00F026A3"/>
    <w:rsid w:val="00F076F8"/>
    <w:rsid w:val="00F10D10"/>
    <w:rsid w:val="00F14E4B"/>
    <w:rsid w:val="00F16F92"/>
    <w:rsid w:val="00F21A8D"/>
    <w:rsid w:val="00F233C7"/>
    <w:rsid w:val="00F24146"/>
    <w:rsid w:val="00F261DB"/>
    <w:rsid w:val="00F26749"/>
    <w:rsid w:val="00F27942"/>
    <w:rsid w:val="00F30325"/>
    <w:rsid w:val="00F3074A"/>
    <w:rsid w:val="00F34979"/>
    <w:rsid w:val="00F401B4"/>
    <w:rsid w:val="00F4199F"/>
    <w:rsid w:val="00F578AE"/>
    <w:rsid w:val="00F62D14"/>
    <w:rsid w:val="00F66BA7"/>
    <w:rsid w:val="00F67609"/>
    <w:rsid w:val="00F725F3"/>
    <w:rsid w:val="00F758BC"/>
    <w:rsid w:val="00F82573"/>
    <w:rsid w:val="00F82A44"/>
    <w:rsid w:val="00F83B97"/>
    <w:rsid w:val="00F87AE2"/>
    <w:rsid w:val="00F87FE9"/>
    <w:rsid w:val="00F929F2"/>
    <w:rsid w:val="00F971F4"/>
    <w:rsid w:val="00FA2AEE"/>
    <w:rsid w:val="00FA3476"/>
    <w:rsid w:val="00FA4DB0"/>
    <w:rsid w:val="00FA6FF8"/>
    <w:rsid w:val="00FB1EB4"/>
    <w:rsid w:val="00FB58F5"/>
    <w:rsid w:val="00FC3662"/>
    <w:rsid w:val="00FC3C75"/>
    <w:rsid w:val="00FD00DD"/>
    <w:rsid w:val="00FD61EF"/>
    <w:rsid w:val="00FD6276"/>
    <w:rsid w:val="00FE0F74"/>
    <w:rsid w:val="00FE21A1"/>
    <w:rsid w:val="00FE258A"/>
    <w:rsid w:val="00FE37DE"/>
    <w:rsid w:val="00FF2065"/>
    <w:rsid w:val="00FF26E8"/>
    <w:rsid w:val="00FF276A"/>
    <w:rsid w:val="00FF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A4331"/>
  <w15:docId w15:val="{7D3A0A55-9B3E-440B-A496-4D93AE27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BB"/>
  </w:style>
  <w:style w:type="paragraph" w:styleId="Heading1">
    <w:name w:val="heading 1"/>
    <w:basedOn w:val="Normal"/>
    <w:next w:val="Normal"/>
    <w:link w:val="Heading1Char"/>
    <w:uiPriority w:val="9"/>
    <w:qFormat/>
    <w:rsid w:val="00236019"/>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C549D0"/>
    <w:pPr>
      <w:keepNext/>
      <w:keepLines/>
      <w:spacing w:before="200" w:after="120" w:line="240" w:lineRule="auto"/>
      <w:outlineLvl w:val="1"/>
    </w:pPr>
    <w:rPr>
      <w:rFonts w:asciiTheme="majorHAnsi" w:eastAsiaTheme="majorEastAsia" w:hAnsiTheme="majorHAnsi" w:cstheme="majorBidi"/>
      <w:b/>
      <w:sz w:val="36"/>
      <w:szCs w:val="28"/>
    </w:rPr>
  </w:style>
  <w:style w:type="paragraph" w:styleId="Heading3">
    <w:name w:val="heading 3"/>
    <w:basedOn w:val="Normal"/>
    <w:next w:val="Normal"/>
    <w:link w:val="Heading3Char"/>
    <w:uiPriority w:val="9"/>
    <w:unhideWhenUsed/>
    <w:qFormat/>
    <w:rsid w:val="00C549D0"/>
    <w:pPr>
      <w:keepNext/>
      <w:keepLines/>
      <w:spacing w:before="200" w:after="120" w:line="240" w:lineRule="auto"/>
      <w:outlineLvl w:val="2"/>
    </w:pPr>
    <w:rPr>
      <w:rFonts w:asciiTheme="majorHAnsi" w:eastAsiaTheme="majorEastAsia" w:hAnsiTheme="majorHAnsi" w:cstheme="majorBidi"/>
      <w:b/>
      <w:color w:val="4F81BD" w:themeColor="accent1"/>
      <w:sz w:val="28"/>
      <w:szCs w:val="24"/>
    </w:rPr>
  </w:style>
  <w:style w:type="paragraph" w:styleId="Heading4">
    <w:name w:val="heading 4"/>
    <w:basedOn w:val="Normal"/>
    <w:next w:val="Normal"/>
    <w:link w:val="Heading4Char"/>
    <w:uiPriority w:val="9"/>
    <w:unhideWhenUsed/>
    <w:qFormat/>
    <w:rsid w:val="00C549D0"/>
    <w:pPr>
      <w:keepNext/>
      <w:keepLines/>
      <w:spacing w:before="200" w:after="120"/>
      <w:outlineLvl w:val="3"/>
    </w:pPr>
    <w:rPr>
      <w:rFonts w:asciiTheme="majorHAnsi" w:eastAsiaTheme="majorEastAsia" w:hAnsiTheme="majorHAnsi" w:cstheme="majorBidi"/>
      <w:b/>
      <w:color w:val="4F81BD" w:themeColor="accent1"/>
      <w:sz w:val="28"/>
      <w:szCs w:val="22"/>
    </w:rPr>
  </w:style>
  <w:style w:type="paragraph" w:styleId="Heading5">
    <w:name w:val="heading 5"/>
    <w:basedOn w:val="Normal"/>
    <w:next w:val="Normal"/>
    <w:link w:val="Heading5Char"/>
    <w:uiPriority w:val="9"/>
    <w:semiHidden/>
    <w:unhideWhenUsed/>
    <w:qFormat/>
    <w:rsid w:val="00236019"/>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236019"/>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236019"/>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236019"/>
    <w:pPr>
      <w:keepNext/>
      <w:keepLines/>
      <w:spacing w:before="40" w:after="0"/>
      <w:outlineLvl w:val="7"/>
    </w:pPr>
    <w:rPr>
      <w:rFonts w:asciiTheme="majorHAnsi" w:eastAsiaTheme="majorEastAsia" w:hAnsiTheme="majorHAnsi" w:cstheme="majorBidi"/>
      <w:b/>
      <w:bCs/>
      <w:i/>
      <w:iCs/>
      <w:color w:val="F79646" w:themeColor="accent6"/>
    </w:rPr>
  </w:style>
  <w:style w:type="paragraph" w:styleId="Heading9">
    <w:name w:val="heading 9"/>
    <w:basedOn w:val="Normal"/>
    <w:next w:val="Normal"/>
    <w:link w:val="Heading9Char"/>
    <w:uiPriority w:val="9"/>
    <w:semiHidden/>
    <w:unhideWhenUsed/>
    <w:qFormat/>
    <w:rsid w:val="00236019"/>
    <w:pPr>
      <w:keepNext/>
      <w:keepLines/>
      <w:spacing w:before="40" w:after="0"/>
      <w:outlineLvl w:val="8"/>
    </w:pPr>
    <w:rPr>
      <w:rFonts w:asciiTheme="majorHAnsi" w:eastAsiaTheme="majorEastAsia" w:hAnsiTheme="majorHAnsi" w:cstheme="majorBidi"/>
      <w:i/>
      <w:iCs/>
      <w:color w:val="F79646"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49D0"/>
    <w:rPr>
      <w:rFonts w:asciiTheme="majorHAnsi" w:eastAsiaTheme="majorEastAsia" w:hAnsiTheme="majorHAnsi" w:cstheme="majorBidi"/>
      <w:b/>
      <w:sz w:val="36"/>
      <w:szCs w:val="28"/>
    </w:rPr>
  </w:style>
  <w:style w:type="table" w:styleId="TableGrid">
    <w:name w:val="Table Grid"/>
    <w:basedOn w:val="TableNormal"/>
    <w:uiPriority w:val="59"/>
    <w:rsid w:val="004B30D1"/>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0D1"/>
    <w:rPr>
      <w:rFonts w:ascii="Tahoma" w:hAnsi="Tahoma" w:cs="Tahoma"/>
      <w:sz w:val="16"/>
      <w:szCs w:val="16"/>
    </w:rPr>
  </w:style>
  <w:style w:type="paragraph" w:styleId="ListParagraph">
    <w:name w:val="List Paragraph"/>
    <w:basedOn w:val="Normal"/>
    <w:uiPriority w:val="34"/>
    <w:qFormat/>
    <w:rsid w:val="004B30D1"/>
    <w:pPr>
      <w:ind w:left="720"/>
      <w:contextualSpacing/>
    </w:pPr>
  </w:style>
  <w:style w:type="character" w:styleId="CommentReference">
    <w:name w:val="annotation reference"/>
    <w:basedOn w:val="DefaultParagraphFont"/>
    <w:uiPriority w:val="99"/>
    <w:semiHidden/>
    <w:unhideWhenUsed/>
    <w:rsid w:val="0027506F"/>
    <w:rPr>
      <w:sz w:val="16"/>
      <w:szCs w:val="16"/>
    </w:rPr>
  </w:style>
  <w:style w:type="paragraph" w:styleId="CommentText">
    <w:name w:val="annotation text"/>
    <w:basedOn w:val="Normal"/>
    <w:link w:val="CommentTextChar"/>
    <w:uiPriority w:val="99"/>
    <w:semiHidden/>
    <w:unhideWhenUsed/>
    <w:rsid w:val="0027506F"/>
    <w:pPr>
      <w:spacing w:line="240" w:lineRule="auto"/>
    </w:pPr>
  </w:style>
  <w:style w:type="character" w:customStyle="1" w:styleId="CommentTextChar">
    <w:name w:val="Comment Text Char"/>
    <w:basedOn w:val="DefaultParagraphFont"/>
    <w:link w:val="CommentText"/>
    <w:uiPriority w:val="99"/>
    <w:semiHidden/>
    <w:rsid w:val="0027506F"/>
    <w:rPr>
      <w:sz w:val="20"/>
      <w:szCs w:val="20"/>
    </w:rPr>
  </w:style>
  <w:style w:type="paragraph" w:styleId="CommentSubject">
    <w:name w:val="annotation subject"/>
    <w:basedOn w:val="CommentText"/>
    <w:next w:val="CommentText"/>
    <w:link w:val="CommentSubjectChar"/>
    <w:uiPriority w:val="99"/>
    <w:semiHidden/>
    <w:unhideWhenUsed/>
    <w:rsid w:val="0027506F"/>
    <w:rPr>
      <w:b/>
      <w:bCs/>
    </w:rPr>
  </w:style>
  <w:style w:type="character" w:customStyle="1" w:styleId="CommentSubjectChar">
    <w:name w:val="Comment Subject Char"/>
    <w:basedOn w:val="CommentTextChar"/>
    <w:link w:val="CommentSubject"/>
    <w:uiPriority w:val="99"/>
    <w:semiHidden/>
    <w:rsid w:val="0027506F"/>
    <w:rPr>
      <w:b/>
      <w:bCs/>
      <w:sz w:val="20"/>
      <w:szCs w:val="20"/>
    </w:rPr>
  </w:style>
  <w:style w:type="paragraph" w:styleId="NormalWeb">
    <w:name w:val="Normal (Web)"/>
    <w:basedOn w:val="Normal"/>
    <w:uiPriority w:val="99"/>
    <w:unhideWhenUsed/>
    <w:rsid w:val="00BB539B"/>
    <w:pPr>
      <w:spacing w:before="144" w:after="144" w:line="240" w:lineRule="auto"/>
    </w:pPr>
    <w:rPr>
      <w:rFonts w:eastAsia="Times New Roman"/>
      <w:color w:val="333333"/>
    </w:rPr>
  </w:style>
  <w:style w:type="paragraph" w:customStyle="1" w:styleId="subtopic">
    <w:name w:val="subtopic"/>
    <w:basedOn w:val="Normal"/>
    <w:rsid w:val="00BB539B"/>
    <w:pPr>
      <w:spacing w:before="240" w:after="120" w:line="240" w:lineRule="auto"/>
    </w:pPr>
    <w:rPr>
      <w:rFonts w:eastAsia="Times New Roman"/>
      <w:b/>
      <w:bCs/>
      <w:color w:val="3A5A87"/>
    </w:rPr>
  </w:style>
  <w:style w:type="character" w:customStyle="1" w:styleId="fieldvalue">
    <w:name w:val="fieldvalue"/>
    <w:basedOn w:val="DefaultParagraphFont"/>
    <w:rsid w:val="00BB539B"/>
    <w:rPr>
      <w:i/>
      <w:iCs/>
      <w:color w:val="333333"/>
    </w:rPr>
  </w:style>
  <w:style w:type="paragraph" w:customStyle="1" w:styleId="term1">
    <w:name w:val="term1"/>
    <w:basedOn w:val="Normal"/>
    <w:rsid w:val="001E4FDA"/>
    <w:pPr>
      <w:spacing w:before="60" w:after="20" w:line="240" w:lineRule="auto"/>
    </w:pPr>
    <w:rPr>
      <w:rFonts w:eastAsia="Times New Roman"/>
      <w:color w:val="333333"/>
    </w:rPr>
  </w:style>
  <w:style w:type="paragraph" w:styleId="Header">
    <w:name w:val="header"/>
    <w:basedOn w:val="Normal"/>
    <w:link w:val="HeaderChar"/>
    <w:uiPriority w:val="99"/>
    <w:unhideWhenUsed/>
    <w:rsid w:val="009A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A91"/>
  </w:style>
  <w:style w:type="paragraph" w:styleId="Footer">
    <w:name w:val="footer"/>
    <w:basedOn w:val="Normal"/>
    <w:link w:val="FooterChar"/>
    <w:uiPriority w:val="99"/>
    <w:unhideWhenUsed/>
    <w:rsid w:val="009A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A91"/>
  </w:style>
  <w:style w:type="character" w:customStyle="1" w:styleId="Heading1Char">
    <w:name w:val="Heading 1 Char"/>
    <w:basedOn w:val="DefaultParagraphFont"/>
    <w:link w:val="Heading1"/>
    <w:uiPriority w:val="9"/>
    <w:rsid w:val="00236019"/>
    <w:rPr>
      <w:rFonts w:asciiTheme="majorHAnsi" w:eastAsiaTheme="majorEastAsia" w:hAnsiTheme="majorHAnsi" w:cstheme="majorBidi"/>
      <w:color w:val="E36C0A" w:themeColor="accent6" w:themeShade="BF"/>
      <w:sz w:val="40"/>
      <w:szCs w:val="40"/>
    </w:rPr>
  </w:style>
  <w:style w:type="paragraph" w:styleId="TOCHeading">
    <w:name w:val="TOC Heading"/>
    <w:basedOn w:val="Heading1"/>
    <w:next w:val="Normal"/>
    <w:uiPriority w:val="39"/>
    <w:unhideWhenUsed/>
    <w:qFormat/>
    <w:rsid w:val="00236019"/>
    <w:pPr>
      <w:outlineLvl w:val="9"/>
    </w:pPr>
  </w:style>
  <w:style w:type="paragraph" w:styleId="TOAHeading">
    <w:name w:val="toa heading"/>
    <w:basedOn w:val="Normal"/>
    <w:next w:val="Normal"/>
    <w:uiPriority w:val="99"/>
    <w:semiHidden/>
    <w:unhideWhenUsed/>
    <w:rsid w:val="00EC39D2"/>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39"/>
    <w:unhideWhenUsed/>
    <w:rsid w:val="00EC39D2"/>
    <w:pPr>
      <w:spacing w:after="100"/>
      <w:ind w:left="220"/>
    </w:pPr>
  </w:style>
  <w:style w:type="paragraph" w:styleId="TOC1">
    <w:name w:val="toc 1"/>
    <w:basedOn w:val="Normal"/>
    <w:next w:val="Normal"/>
    <w:autoRedefine/>
    <w:uiPriority w:val="39"/>
    <w:unhideWhenUsed/>
    <w:rsid w:val="00EC39D2"/>
    <w:pPr>
      <w:spacing w:after="100"/>
    </w:pPr>
  </w:style>
  <w:style w:type="character" w:styleId="Hyperlink">
    <w:name w:val="Hyperlink"/>
    <w:basedOn w:val="DefaultParagraphFont"/>
    <w:uiPriority w:val="99"/>
    <w:unhideWhenUsed/>
    <w:rsid w:val="00EC39D2"/>
    <w:rPr>
      <w:color w:val="0000FF" w:themeColor="hyperlink"/>
      <w:u w:val="single"/>
    </w:rPr>
  </w:style>
  <w:style w:type="character" w:customStyle="1" w:styleId="Heading3Char">
    <w:name w:val="Heading 3 Char"/>
    <w:basedOn w:val="DefaultParagraphFont"/>
    <w:link w:val="Heading3"/>
    <w:uiPriority w:val="9"/>
    <w:rsid w:val="00C549D0"/>
    <w:rPr>
      <w:rFonts w:asciiTheme="majorHAnsi" w:eastAsiaTheme="majorEastAsia" w:hAnsiTheme="majorHAnsi" w:cstheme="majorBidi"/>
      <w:b/>
      <w:color w:val="4F81BD" w:themeColor="accent1"/>
      <w:sz w:val="28"/>
      <w:szCs w:val="24"/>
    </w:rPr>
  </w:style>
  <w:style w:type="paragraph" w:styleId="TOC3">
    <w:name w:val="toc 3"/>
    <w:basedOn w:val="Normal"/>
    <w:next w:val="Normal"/>
    <w:autoRedefine/>
    <w:uiPriority w:val="39"/>
    <w:unhideWhenUsed/>
    <w:rsid w:val="00374B69"/>
    <w:pPr>
      <w:spacing w:after="100"/>
      <w:ind w:left="440"/>
    </w:pPr>
  </w:style>
  <w:style w:type="paragraph" w:styleId="FootnoteText">
    <w:name w:val="footnote text"/>
    <w:basedOn w:val="Normal"/>
    <w:link w:val="FootnoteTextChar"/>
    <w:uiPriority w:val="99"/>
    <w:semiHidden/>
    <w:unhideWhenUsed/>
    <w:rsid w:val="00A91ECA"/>
    <w:pPr>
      <w:spacing w:after="0" w:line="240" w:lineRule="auto"/>
    </w:pPr>
  </w:style>
  <w:style w:type="character" w:customStyle="1" w:styleId="FootnoteTextChar">
    <w:name w:val="Footnote Text Char"/>
    <w:basedOn w:val="DefaultParagraphFont"/>
    <w:link w:val="FootnoteText"/>
    <w:uiPriority w:val="99"/>
    <w:semiHidden/>
    <w:rsid w:val="00A91ECA"/>
    <w:rPr>
      <w:sz w:val="20"/>
      <w:szCs w:val="20"/>
    </w:rPr>
  </w:style>
  <w:style w:type="character" w:styleId="FootnoteReference">
    <w:name w:val="footnote reference"/>
    <w:basedOn w:val="DefaultParagraphFont"/>
    <w:uiPriority w:val="99"/>
    <w:semiHidden/>
    <w:unhideWhenUsed/>
    <w:rsid w:val="00A91ECA"/>
    <w:rPr>
      <w:vertAlign w:val="superscript"/>
    </w:rPr>
  </w:style>
  <w:style w:type="character" w:styleId="FollowedHyperlink">
    <w:name w:val="FollowedHyperlink"/>
    <w:basedOn w:val="DefaultParagraphFont"/>
    <w:uiPriority w:val="99"/>
    <w:semiHidden/>
    <w:unhideWhenUsed/>
    <w:rsid w:val="00293AD4"/>
    <w:rPr>
      <w:color w:val="800080" w:themeColor="followedHyperlink"/>
      <w:u w:val="single"/>
    </w:rPr>
  </w:style>
  <w:style w:type="character" w:customStyle="1" w:styleId="Heading4Char">
    <w:name w:val="Heading 4 Char"/>
    <w:basedOn w:val="DefaultParagraphFont"/>
    <w:link w:val="Heading4"/>
    <w:uiPriority w:val="9"/>
    <w:rsid w:val="00C549D0"/>
    <w:rPr>
      <w:rFonts w:asciiTheme="majorHAnsi" w:eastAsiaTheme="majorEastAsia" w:hAnsiTheme="majorHAnsi" w:cstheme="majorBidi"/>
      <w:b/>
      <w:color w:val="4F81BD" w:themeColor="accent1"/>
      <w:sz w:val="28"/>
      <w:szCs w:val="22"/>
    </w:rPr>
  </w:style>
  <w:style w:type="character" w:customStyle="1" w:styleId="Heading5Char">
    <w:name w:val="Heading 5 Char"/>
    <w:basedOn w:val="DefaultParagraphFont"/>
    <w:link w:val="Heading5"/>
    <w:uiPriority w:val="9"/>
    <w:semiHidden/>
    <w:rsid w:val="00236019"/>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236019"/>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236019"/>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236019"/>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236019"/>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236019"/>
    <w:pPr>
      <w:spacing w:line="240" w:lineRule="auto"/>
    </w:pPr>
    <w:rPr>
      <w:b/>
      <w:bCs/>
      <w:smallCaps/>
      <w:color w:val="595959" w:themeColor="text1" w:themeTint="A6"/>
    </w:rPr>
  </w:style>
  <w:style w:type="paragraph" w:styleId="Title">
    <w:name w:val="Title"/>
    <w:basedOn w:val="Normal"/>
    <w:next w:val="Normal"/>
    <w:link w:val="TitleChar"/>
    <w:uiPriority w:val="10"/>
    <w:qFormat/>
    <w:rsid w:val="0023601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3601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3601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36019"/>
    <w:rPr>
      <w:rFonts w:asciiTheme="majorHAnsi" w:eastAsiaTheme="majorEastAsia" w:hAnsiTheme="majorHAnsi" w:cstheme="majorBidi"/>
      <w:sz w:val="30"/>
      <w:szCs w:val="30"/>
    </w:rPr>
  </w:style>
  <w:style w:type="character" w:styleId="Strong">
    <w:name w:val="Strong"/>
    <w:basedOn w:val="DefaultParagraphFont"/>
    <w:uiPriority w:val="22"/>
    <w:qFormat/>
    <w:rsid w:val="00236019"/>
    <w:rPr>
      <w:b/>
      <w:bCs/>
    </w:rPr>
  </w:style>
  <w:style w:type="character" w:styleId="Emphasis">
    <w:name w:val="Emphasis"/>
    <w:basedOn w:val="DefaultParagraphFont"/>
    <w:uiPriority w:val="20"/>
    <w:qFormat/>
    <w:rsid w:val="00236019"/>
    <w:rPr>
      <w:i/>
      <w:iCs/>
      <w:color w:val="F79646" w:themeColor="accent6"/>
    </w:rPr>
  </w:style>
  <w:style w:type="paragraph" w:styleId="NoSpacing">
    <w:name w:val="No Spacing"/>
    <w:uiPriority w:val="1"/>
    <w:qFormat/>
    <w:rsid w:val="00236019"/>
    <w:pPr>
      <w:spacing w:after="0" w:line="240" w:lineRule="auto"/>
    </w:pPr>
  </w:style>
  <w:style w:type="paragraph" w:styleId="Quote">
    <w:name w:val="Quote"/>
    <w:basedOn w:val="Normal"/>
    <w:next w:val="Normal"/>
    <w:link w:val="QuoteChar"/>
    <w:uiPriority w:val="29"/>
    <w:qFormat/>
    <w:rsid w:val="0023601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36019"/>
    <w:rPr>
      <w:i/>
      <w:iCs/>
      <w:color w:val="262626" w:themeColor="text1" w:themeTint="D9"/>
    </w:rPr>
  </w:style>
  <w:style w:type="paragraph" w:styleId="IntenseQuote">
    <w:name w:val="Intense Quote"/>
    <w:basedOn w:val="Normal"/>
    <w:next w:val="Normal"/>
    <w:link w:val="IntenseQuoteChar"/>
    <w:uiPriority w:val="30"/>
    <w:qFormat/>
    <w:rsid w:val="00236019"/>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236019"/>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236019"/>
    <w:rPr>
      <w:i/>
      <w:iCs/>
    </w:rPr>
  </w:style>
  <w:style w:type="character" w:styleId="IntenseEmphasis">
    <w:name w:val="Intense Emphasis"/>
    <w:basedOn w:val="DefaultParagraphFont"/>
    <w:uiPriority w:val="21"/>
    <w:qFormat/>
    <w:rsid w:val="00236019"/>
    <w:rPr>
      <w:b/>
      <w:bCs/>
      <w:i/>
      <w:iCs/>
    </w:rPr>
  </w:style>
  <w:style w:type="character" w:styleId="SubtleReference">
    <w:name w:val="Subtle Reference"/>
    <w:basedOn w:val="DefaultParagraphFont"/>
    <w:uiPriority w:val="31"/>
    <w:qFormat/>
    <w:rsid w:val="00236019"/>
    <w:rPr>
      <w:smallCaps/>
      <w:color w:val="595959" w:themeColor="text1" w:themeTint="A6"/>
    </w:rPr>
  </w:style>
  <w:style w:type="character" w:styleId="IntenseReference">
    <w:name w:val="Intense Reference"/>
    <w:basedOn w:val="DefaultParagraphFont"/>
    <w:uiPriority w:val="32"/>
    <w:qFormat/>
    <w:rsid w:val="00236019"/>
    <w:rPr>
      <w:b/>
      <w:bCs/>
      <w:smallCaps/>
      <w:color w:val="F79646" w:themeColor="accent6"/>
    </w:rPr>
  </w:style>
  <w:style w:type="character" w:styleId="BookTitle">
    <w:name w:val="Book Title"/>
    <w:basedOn w:val="DefaultParagraphFont"/>
    <w:uiPriority w:val="33"/>
    <w:qFormat/>
    <w:rsid w:val="00236019"/>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4581">
      <w:bodyDiv w:val="1"/>
      <w:marLeft w:val="0"/>
      <w:marRight w:val="0"/>
      <w:marTop w:val="0"/>
      <w:marBottom w:val="0"/>
      <w:divBdr>
        <w:top w:val="none" w:sz="0" w:space="0" w:color="auto"/>
        <w:left w:val="none" w:sz="0" w:space="0" w:color="auto"/>
        <w:bottom w:val="none" w:sz="0" w:space="0" w:color="auto"/>
        <w:right w:val="none" w:sz="0" w:space="0" w:color="auto"/>
      </w:divBdr>
    </w:div>
    <w:div w:id="463349585">
      <w:bodyDiv w:val="1"/>
      <w:marLeft w:val="0"/>
      <w:marRight w:val="0"/>
      <w:marTop w:val="0"/>
      <w:marBottom w:val="0"/>
      <w:divBdr>
        <w:top w:val="none" w:sz="0" w:space="0" w:color="auto"/>
        <w:left w:val="none" w:sz="0" w:space="0" w:color="auto"/>
        <w:bottom w:val="none" w:sz="0" w:space="0" w:color="auto"/>
        <w:right w:val="none" w:sz="0" w:space="0" w:color="auto"/>
      </w:divBdr>
      <w:divsChild>
        <w:div w:id="742799942">
          <w:marLeft w:val="0"/>
          <w:marRight w:val="0"/>
          <w:marTop w:val="0"/>
          <w:marBottom w:val="0"/>
          <w:divBdr>
            <w:top w:val="none" w:sz="0" w:space="0" w:color="auto"/>
            <w:left w:val="none" w:sz="0" w:space="0" w:color="auto"/>
            <w:bottom w:val="none" w:sz="0" w:space="0" w:color="auto"/>
            <w:right w:val="none" w:sz="0" w:space="0" w:color="auto"/>
          </w:divBdr>
        </w:div>
        <w:div w:id="383607330">
          <w:marLeft w:val="0"/>
          <w:marRight w:val="0"/>
          <w:marTop w:val="0"/>
          <w:marBottom w:val="0"/>
          <w:divBdr>
            <w:top w:val="none" w:sz="0" w:space="0" w:color="auto"/>
            <w:left w:val="none" w:sz="0" w:space="0" w:color="auto"/>
            <w:bottom w:val="none" w:sz="0" w:space="0" w:color="auto"/>
            <w:right w:val="none" w:sz="0" w:space="0" w:color="auto"/>
          </w:divBdr>
        </w:div>
        <w:div w:id="1546870301">
          <w:marLeft w:val="0"/>
          <w:marRight w:val="0"/>
          <w:marTop w:val="0"/>
          <w:marBottom w:val="0"/>
          <w:divBdr>
            <w:top w:val="none" w:sz="0" w:space="0" w:color="auto"/>
            <w:left w:val="none" w:sz="0" w:space="0" w:color="auto"/>
            <w:bottom w:val="none" w:sz="0" w:space="0" w:color="auto"/>
            <w:right w:val="none" w:sz="0" w:space="0" w:color="auto"/>
          </w:divBdr>
        </w:div>
        <w:div w:id="280578081">
          <w:marLeft w:val="0"/>
          <w:marRight w:val="0"/>
          <w:marTop w:val="0"/>
          <w:marBottom w:val="0"/>
          <w:divBdr>
            <w:top w:val="none" w:sz="0" w:space="0" w:color="auto"/>
            <w:left w:val="none" w:sz="0" w:space="0" w:color="auto"/>
            <w:bottom w:val="none" w:sz="0" w:space="0" w:color="auto"/>
            <w:right w:val="none" w:sz="0" w:space="0" w:color="auto"/>
          </w:divBdr>
        </w:div>
        <w:div w:id="1232422268">
          <w:marLeft w:val="0"/>
          <w:marRight w:val="0"/>
          <w:marTop w:val="0"/>
          <w:marBottom w:val="0"/>
          <w:divBdr>
            <w:top w:val="none" w:sz="0" w:space="0" w:color="auto"/>
            <w:left w:val="none" w:sz="0" w:space="0" w:color="auto"/>
            <w:bottom w:val="none" w:sz="0" w:space="0" w:color="auto"/>
            <w:right w:val="none" w:sz="0" w:space="0" w:color="auto"/>
          </w:divBdr>
        </w:div>
        <w:div w:id="1435595758">
          <w:marLeft w:val="0"/>
          <w:marRight w:val="0"/>
          <w:marTop w:val="0"/>
          <w:marBottom w:val="0"/>
          <w:divBdr>
            <w:top w:val="none" w:sz="0" w:space="0" w:color="auto"/>
            <w:left w:val="none" w:sz="0" w:space="0" w:color="auto"/>
            <w:bottom w:val="none" w:sz="0" w:space="0" w:color="auto"/>
            <w:right w:val="none" w:sz="0" w:space="0" w:color="auto"/>
          </w:divBdr>
        </w:div>
      </w:divsChild>
    </w:div>
    <w:div w:id="463500372">
      <w:bodyDiv w:val="1"/>
      <w:marLeft w:val="0"/>
      <w:marRight w:val="0"/>
      <w:marTop w:val="0"/>
      <w:marBottom w:val="0"/>
      <w:divBdr>
        <w:top w:val="none" w:sz="0" w:space="0" w:color="auto"/>
        <w:left w:val="none" w:sz="0" w:space="0" w:color="auto"/>
        <w:bottom w:val="none" w:sz="0" w:space="0" w:color="auto"/>
        <w:right w:val="none" w:sz="0" w:space="0" w:color="auto"/>
      </w:divBdr>
    </w:div>
    <w:div w:id="903489653">
      <w:bodyDiv w:val="1"/>
      <w:marLeft w:val="0"/>
      <w:marRight w:val="0"/>
      <w:marTop w:val="0"/>
      <w:marBottom w:val="0"/>
      <w:divBdr>
        <w:top w:val="none" w:sz="0" w:space="0" w:color="auto"/>
        <w:left w:val="none" w:sz="0" w:space="0" w:color="auto"/>
        <w:bottom w:val="none" w:sz="0" w:space="0" w:color="auto"/>
        <w:right w:val="none" w:sz="0" w:space="0" w:color="auto"/>
      </w:divBdr>
      <w:divsChild>
        <w:div w:id="2018921395">
          <w:marLeft w:val="0"/>
          <w:marRight w:val="0"/>
          <w:marTop w:val="0"/>
          <w:marBottom w:val="0"/>
          <w:divBdr>
            <w:top w:val="none" w:sz="0" w:space="0" w:color="auto"/>
            <w:left w:val="none" w:sz="0" w:space="0" w:color="auto"/>
            <w:bottom w:val="none" w:sz="0" w:space="0" w:color="auto"/>
            <w:right w:val="none" w:sz="0" w:space="0" w:color="auto"/>
          </w:divBdr>
          <w:divsChild>
            <w:div w:id="1336880698">
              <w:marLeft w:val="0"/>
              <w:marRight w:val="0"/>
              <w:marTop w:val="0"/>
              <w:marBottom w:val="0"/>
              <w:divBdr>
                <w:top w:val="none" w:sz="0" w:space="0" w:color="auto"/>
                <w:left w:val="none" w:sz="0" w:space="0" w:color="auto"/>
                <w:bottom w:val="none" w:sz="0" w:space="0" w:color="auto"/>
                <w:right w:val="none" w:sz="0" w:space="0" w:color="auto"/>
              </w:divBdr>
              <w:divsChild>
                <w:div w:id="18038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4817">
      <w:bodyDiv w:val="1"/>
      <w:marLeft w:val="0"/>
      <w:marRight w:val="0"/>
      <w:marTop w:val="0"/>
      <w:marBottom w:val="0"/>
      <w:divBdr>
        <w:top w:val="none" w:sz="0" w:space="0" w:color="auto"/>
        <w:left w:val="none" w:sz="0" w:space="0" w:color="auto"/>
        <w:bottom w:val="none" w:sz="0" w:space="0" w:color="auto"/>
        <w:right w:val="none" w:sz="0" w:space="0" w:color="auto"/>
      </w:divBdr>
    </w:div>
    <w:div w:id="1136602226">
      <w:bodyDiv w:val="1"/>
      <w:marLeft w:val="0"/>
      <w:marRight w:val="0"/>
      <w:marTop w:val="0"/>
      <w:marBottom w:val="0"/>
      <w:divBdr>
        <w:top w:val="none" w:sz="0" w:space="0" w:color="auto"/>
        <w:left w:val="none" w:sz="0" w:space="0" w:color="auto"/>
        <w:bottom w:val="none" w:sz="0" w:space="0" w:color="auto"/>
        <w:right w:val="none" w:sz="0" w:space="0" w:color="auto"/>
      </w:divBdr>
      <w:divsChild>
        <w:div w:id="2078241227">
          <w:marLeft w:val="0"/>
          <w:marRight w:val="0"/>
          <w:marTop w:val="0"/>
          <w:marBottom w:val="0"/>
          <w:divBdr>
            <w:top w:val="none" w:sz="0" w:space="0" w:color="auto"/>
            <w:left w:val="none" w:sz="0" w:space="0" w:color="auto"/>
            <w:bottom w:val="none" w:sz="0" w:space="0" w:color="auto"/>
            <w:right w:val="none" w:sz="0" w:space="0" w:color="auto"/>
          </w:divBdr>
          <w:divsChild>
            <w:div w:id="533427585">
              <w:marLeft w:val="0"/>
              <w:marRight w:val="0"/>
              <w:marTop w:val="0"/>
              <w:marBottom w:val="0"/>
              <w:divBdr>
                <w:top w:val="none" w:sz="0" w:space="0" w:color="auto"/>
                <w:left w:val="none" w:sz="0" w:space="0" w:color="auto"/>
                <w:bottom w:val="none" w:sz="0" w:space="0" w:color="auto"/>
                <w:right w:val="none" w:sz="0" w:space="0" w:color="auto"/>
              </w:divBdr>
              <w:divsChild>
                <w:div w:id="15524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22741">
      <w:bodyDiv w:val="1"/>
      <w:marLeft w:val="0"/>
      <w:marRight w:val="0"/>
      <w:marTop w:val="0"/>
      <w:marBottom w:val="0"/>
      <w:divBdr>
        <w:top w:val="none" w:sz="0" w:space="0" w:color="auto"/>
        <w:left w:val="none" w:sz="0" w:space="0" w:color="auto"/>
        <w:bottom w:val="none" w:sz="0" w:space="0" w:color="auto"/>
        <w:right w:val="none" w:sz="0" w:space="0" w:color="auto"/>
      </w:divBdr>
    </w:div>
    <w:div w:id="149711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www.ualberta.ca/vice-president-finance/financial-services/guide-to-financial-management/6-general-financial-information/general-ledger-journal-entries-glje/list-of-all-glje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lberta.ca/vice-president-finance/financial-services/forms-cabinet.html" TargetMode="External"/><Relationship Id="rId24" Type="http://schemas.openxmlformats.org/officeDocument/2006/relationships/hyperlink" Target="https://www.ualberta.ca/vice-president-finance/financial-services/forms-cabinet.html"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ualberta.ca/vice-president-finance/financial-services/forms-cabinet.html" TargetMode="External"/><Relationship Id="rId28" Type="http://schemas.openxmlformats.org/officeDocument/2006/relationships/image" Target="media/image13.png"/><Relationship Id="rId10" Type="http://schemas.openxmlformats.org/officeDocument/2006/relationships/hyperlink" Target="mailto:fsglje@ualberta.ca" TargetMode="External"/><Relationship Id="rId19" Type="http://schemas.openxmlformats.org/officeDocument/2006/relationships/image" Target="media/image8.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hyperlink" Target="https://www.ualberta.ca/vice-president-finance/financial-services/forms-cabinet.html" TargetMode="External"/><Relationship Id="rId27" Type="http://schemas.openxmlformats.org/officeDocument/2006/relationships/image" Target="media/image12.png"/><Relationship Id="rId30" Type="http://schemas.openxmlformats.org/officeDocument/2006/relationships/image" Target="media/image15.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AD00-606B-4B0F-956C-52888047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3260</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Shared Technology Services</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educharm</dc:creator>
  <cp:lastModifiedBy>meroy</cp:lastModifiedBy>
  <cp:revision>2</cp:revision>
  <cp:lastPrinted>2023-06-20T14:22:00Z</cp:lastPrinted>
  <dcterms:created xsi:type="dcterms:W3CDTF">2023-06-20T18:44:00Z</dcterms:created>
  <dcterms:modified xsi:type="dcterms:W3CDTF">2023-06-20T18:44:00Z</dcterms:modified>
</cp:coreProperties>
</file>